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5919117" w14:textId="77777777" w:rsidR="00F277B4" w:rsidRDefault="00B01D76">
      <w:pPr>
        <w:spacing w:after="120"/>
        <w:jc w:val="center"/>
      </w:pPr>
      <w:permStart w:id="1123825945" w:edGrp="everyone"/>
      <w:permEnd w:id="1123825945"/>
      <w:r>
        <w:rPr>
          <w:b/>
          <w:bCs/>
          <w:sz w:val="36"/>
          <w:szCs w:val="36"/>
        </w:rPr>
        <w:t>OPIS PREDMETU ZÁKAZKY</w:t>
      </w:r>
    </w:p>
    <w:p w14:paraId="2C77FD3E" w14:textId="77777777" w:rsidR="00F277B4" w:rsidRDefault="00B01D76">
      <w:pPr>
        <w:spacing w:after="400"/>
        <w:jc w:val="center"/>
      </w:pPr>
      <w:r>
        <w:rPr>
          <w:b/>
          <w:bCs/>
          <w:sz w:val="26"/>
          <w:szCs w:val="26"/>
        </w:rPr>
        <w:t>„ID 2433 – Vybudovanie odbočovacieho pruhu na ceste III/1020 (križovatka Azúrová)“</w:t>
      </w:r>
    </w:p>
    <w:p w14:paraId="123AFDDB" w14:textId="77777777" w:rsidR="00F277B4" w:rsidRDefault="00B01D76">
      <w:pPr>
        <w:pStyle w:val="Nadpis1"/>
      </w:pPr>
      <w:r>
        <w:t>1. Identifikačné údaje stavby</w:t>
      </w:r>
    </w:p>
    <w:tbl>
      <w:tblPr>
        <w:tblW w:w="902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3000"/>
        <w:gridCol w:w="6026"/>
      </w:tblGrid>
      <w:tr w:rsidR="00F277B4" w14:paraId="08B74C99" w14:textId="77777777">
        <w:tc>
          <w:tcPr>
            <w:tcW w:w="3000" w:type="dxa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999999"/>
            </w:tcBorders>
            <w:shd w:val="clear" w:color="auto" w:fill="D5E8F0"/>
            <w:tcMar>
              <w:top w:w="100" w:type="dxa"/>
              <w:left w:w="140" w:type="dxa"/>
              <w:bottom w:w="100" w:type="dxa"/>
              <w:right w:w="140" w:type="dxa"/>
            </w:tcMar>
          </w:tcPr>
          <w:p w14:paraId="7C297539" w14:textId="77777777" w:rsidR="00F277B4" w:rsidRDefault="00B01D76">
            <w:r>
              <w:rPr>
                <w:b/>
                <w:bCs/>
              </w:rPr>
              <w:t>Názov stavby</w:t>
            </w:r>
          </w:p>
        </w:tc>
        <w:tc>
          <w:tcPr>
            <w:tcW w:w="6026" w:type="dxa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999999"/>
            </w:tcBorders>
            <w:tcMar>
              <w:top w:w="100" w:type="dxa"/>
              <w:left w:w="140" w:type="dxa"/>
              <w:bottom w:w="100" w:type="dxa"/>
              <w:right w:w="140" w:type="dxa"/>
            </w:tcMar>
          </w:tcPr>
          <w:p w14:paraId="5D831486" w14:textId="77777777" w:rsidR="00F277B4" w:rsidRDefault="00B01D76">
            <w:r>
              <w:t>Vybudovanie odbočovacieho pruhu na ceste III/1020 (križovatka Azúrová)</w:t>
            </w:r>
          </w:p>
        </w:tc>
      </w:tr>
      <w:tr w:rsidR="00F277B4" w14:paraId="7C9526D5" w14:textId="77777777">
        <w:tc>
          <w:tcPr>
            <w:tcW w:w="3000" w:type="dxa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999999"/>
            </w:tcBorders>
            <w:shd w:val="clear" w:color="auto" w:fill="D5E8F0"/>
            <w:tcMar>
              <w:top w:w="100" w:type="dxa"/>
              <w:left w:w="140" w:type="dxa"/>
              <w:bottom w:w="100" w:type="dxa"/>
              <w:right w:w="140" w:type="dxa"/>
            </w:tcMar>
          </w:tcPr>
          <w:p w14:paraId="7B023CFB" w14:textId="77777777" w:rsidR="00F277B4" w:rsidRDefault="00B01D76">
            <w:r>
              <w:rPr>
                <w:b/>
                <w:bCs/>
              </w:rPr>
              <w:t>ID projektu</w:t>
            </w:r>
          </w:p>
        </w:tc>
        <w:tc>
          <w:tcPr>
            <w:tcW w:w="6026" w:type="dxa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999999"/>
            </w:tcBorders>
            <w:tcMar>
              <w:top w:w="100" w:type="dxa"/>
              <w:left w:w="140" w:type="dxa"/>
              <w:bottom w:w="100" w:type="dxa"/>
              <w:right w:w="140" w:type="dxa"/>
            </w:tcMar>
          </w:tcPr>
          <w:p w14:paraId="1FEA5A41" w14:textId="77777777" w:rsidR="00F277B4" w:rsidRDefault="00B01D76">
            <w:r>
              <w:t>2433</w:t>
            </w:r>
          </w:p>
        </w:tc>
      </w:tr>
      <w:tr w:rsidR="00F277B4" w14:paraId="6D5D8D30" w14:textId="77777777">
        <w:tc>
          <w:tcPr>
            <w:tcW w:w="3000" w:type="dxa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999999"/>
            </w:tcBorders>
            <w:shd w:val="clear" w:color="auto" w:fill="D5E8F0"/>
            <w:tcMar>
              <w:top w:w="100" w:type="dxa"/>
              <w:left w:w="140" w:type="dxa"/>
              <w:bottom w:w="100" w:type="dxa"/>
              <w:right w:w="140" w:type="dxa"/>
            </w:tcMar>
          </w:tcPr>
          <w:p w14:paraId="00FFB491" w14:textId="77777777" w:rsidR="00F277B4" w:rsidRDefault="00B01D76">
            <w:r>
              <w:rPr>
                <w:b/>
                <w:bCs/>
              </w:rPr>
              <w:t>Miesto stavby</w:t>
            </w:r>
          </w:p>
        </w:tc>
        <w:tc>
          <w:tcPr>
            <w:tcW w:w="6026" w:type="dxa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999999"/>
            </w:tcBorders>
            <w:tcMar>
              <w:top w:w="100" w:type="dxa"/>
              <w:left w:w="140" w:type="dxa"/>
              <w:bottom w:w="100" w:type="dxa"/>
              <w:right w:w="140" w:type="dxa"/>
            </w:tcMar>
          </w:tcPr>
          <w:p w14:paraId="6CBEC377" w14:textId="77777777" w:rsidR="00F277B4" w:rsidRDefault="00B01D76">
            <w:r>
              <w:t>MČ Bratislava – Jarovce, križovatka ulíc III/1020 a I/2 (Azúrová)</w:t>
            </w:r>
          </w:p>
        </w:tc>
      </w:tr>
      <w:tr w:rsidR="00F277B4" w14:paraId="7245403F" w14:textId="77777777">
        <w:tc>
          <w:tcPr>
            <w:tcW w:w="3000" w:type="dxa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999999"/>
            </w:tcBorders>
            <w:shd w:val="clear" w:color="auto" w:fill="D5E8F0"/>
            <w:tcMar>
              <w:top w:w="100" w:type="dxa"/>
              <w:left w:w="140" w:type="dxa"/>
              <w:bottom w:w="100" w:type="dxa"/>
              <w:right w:w="140" w:type="dxa"/>
            </w:tcMar>
          </w:tcPr>
          <w:p w14:paraId="38FE5177" w14:textId="77777777" w:rsidR="00F277B4" w:rsidRDefault="00B01D76">
            <w:r>
              <w:rPr>
                <w:b/>
                <w:bCs/>
              </w:rPr>
              <w:t>Katastrálne územie</w:t>
            </w:r>
          </w:p>
        </w:tc>
        <w:tc>
          <w:tcPr>
            <w:tcW w:w="6026" w:type="dxa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999999"/>
            </w:tcBorders>
            <w:tcMar>
              <w:top w:w="100" w:type="dxa"/>
              <w:left w:w="140" w:type="dxa"/>
              <w:bottom w:w="100" w:type="dxa"/>
              <w:right w:w="140" w:type="dxa"/>
            </w:tcMar>
          </w:tcPr>
          <w:p w14:paraId="0F8812C8" w14:textId="77777777" w:rsidR="00F277B4" w:rsidRDefault="00B01D76">
            <w:r>
              <w:t>k. ú. Jarovce (822256), obec Bratislava-Jarovce</w:t>
            </w:r>
          </w:p>
        </w:tc>
      </w:tr>
      <w:tr w:rsidR="00F277B4" w14:paraId="17190583" w14:textId="77777777">
        <w:tc>
          <w:tcPr>
            <w:tcW w:w="3000" w:type="dxa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999999"/>
            </w:tcBorders>
            <w:shd w:val="clear" w:color="auto" w:fill="D5E8F0"/>
            <w:tcMar>
              <w:top w:w="100" w:type="dxa"/>
              <w:left w:w="140" w:type="dxa"/>
              <w:bottom w:w="100" w:type="dxa"/>
              <w:right w:w="140" w:type="dxa"/>
            </w:tcMar>
          </w:tcPr>
          <w:p w14:paraId="65BE9690" w14:textId="77777777" w:rsidR="00F277B4" w:rsidRDefault="00B01D76">
            <w:r>
              <w:rPr>
                <w:b/>
                <w:bCs/>
              </w:rPr>
              <w:t>Stupeň PD</w:t>
            </w:r>
          </w:p>
        </w:tc>
        <w:tc>
          <w:tcPr>
            <w:tcW w:w="6026" w:type="dxa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999999"/>
            </w:tcBorders>
            <w:tcMar>
              <w:top w:w="100" w:type="dxa"/>
              <w:left w:w="140" w:type="dxa"/>
              <w:bottom w:w="100" w:type="dxa"/>
              <w:right w:w="140" w:type="dxa"/>
            </w:tcMar>
          </w:tcPr>
          <w:p w14:paraId="5BA2FEE2" w14:textId="4CA741D9" w:rsidR="00F277B4" w:rsidRDefault="00B01D76">
            <w:r>
              <w:t>Stavebný zámer (SZ) + Projekt stavby (PS) v podrobnosti vykonávacieho projektu (</w:t>
            </w:r>
            <w:r w:rsidR="00E04685">
              <w:t>VP</w:t>
            </w:r>
            <w:r>
              <w:t>)</w:t>
            </w:r>
            <w:r w:rsidR="005D4238">
              <w:t xml:space="preserve"> + výkon autorského dozoru</w:t>
            </w:r>
            <w:r w:rsidR="000133A2">
              <w:t xml:space="preserve"> (AD)</w:t>
            </w:r>
          </w:p>
        </w:tc>
      </w:tr>
      <w:tr w:rsidR="00F277B4" w14:paraId="36CD1DCA" w14:textId="77777777">
        <w:tc>
          <w:tcPr>
            <w:tcW w:w="3000" w:type="dxa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999999"/>
            </w:tcBorders>
            <w:shd w:val="clear" w:color="auto" w:fill="D5E8F0"/>
            <w:tcMar>
              <w:top w:w="100" w:type="dxa"/>
              <w:left w:w="140" w:type="dxa"/>
              <w:bottom w:w="100" w:type="dxa"/>
              <w:right w:w="140" w:type="dxa"/>
            </w:tcMar>
          </w:tcPr>
          <w:p w14:paraId="35F52B29" w14:textId="77777777" w:rsidR="00F277B4" w:rsidRDefault="00B01D76">
            <w:r>
              <w:rPr>
                <w:b/>
                <w:bCs/>
              </w:rPr>
              <w:t>Objednávateľ</w:t>
            </w:r>
          </w:p>
        </w:tc>
        <w:tc>
          <w:tcPr>
            <w:tcW w:w="6026" w:type="dxa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999999"/>
            </w:tcBorders>
            <w:tcMar>
              <w:top w:w="100" w:type="dxa"/>
              <w:left w:w="140" w:type="dxa"/>
              <w:bottom w:w="100" w:type="dxa"/>
              <w:right w:w="140" w:type="dxa"/>
            </w:tcMar>
          </w:tcPr>
          <w:p w14:paraId="1985A30E" w14:textId="77777777" w:rsidR="00F277B4" w:rsidRDefault="00B01D76">
            <w:r>
              <w:t>Hlavné mesto Slovenskej republiky Bratislava</w:t>
            </w:r>
          </w:p>
        </w:tc>
      </w:tr>
    </w:tbl>
    <w:p w14:paraId="75FC8FB8" w14:textId="77777777" w:rsidR="00F277B4" w:rsidRDefault="00F277B4"/>
    <w:p w14:paraId="75226EAA" w14:textId="77777777" w:rsidR="00F277B4" w:rsidRDefault="00B01D76">
      <w:pPr>
        <w:pStyle w:val="Nadpis2"/>
      </w:pPr>
      <w:r>
        <w:t>1.1 Dotknuté parcely</w:t>
      </w:r>
    </w:p>
    <w:p w14:paraId="44FC7475" w14:textId="2846712B" w:rsidR="00F277B4" w:rsidRPr="007474F7" w:rsidRDefault="00B01D76">
      <w:pPr>
        <w:spacing w:after="120" w:line="300" w:lineRule="auto"/>
        <w:jc w:val="both"/>
      </w:pPr>
      <w:r w:rsidRPr="007474F7">
        <w:t xml:space="preserve">Riešené územie </w:t>
      </w:r>
      <w:r w:rsidR="00250CD7" w:rsidRPr="007474F7">
        <w:t xml:space="preserve">je vyznačené v grafickej prílohe </w:t>
      </w:r>
      <w:r w:rsidR="007474F7">
        <w:t>o</w:t>
      </w:r>
      <w:r w:rsidR="00250CD7" w:rsidRPr="007474F7">
        <w:t xml:space="preserve">br. č. </w:t>
      </w:r>
      <w:r w:rsidR="007474F7" w:rsidRPr="007474F7">
        <w:t xml:space="preserve">1 Situácia riešeného územia v MČ Bratislava - Jarovce a </w:t>
      </w:r>
      <w:r w:rsidRPr="007474F7">
        <w:t xml:space="preserve">nachádza </w:t>
      </w:r>
      <w:r w:rsidR="00950551">
        <w:t xml:space="preserve">sa </w:t>
      </w:r>
      <w:r w:rsidRPr="007474F7">
        <w:t xml:space="preserve">na nasledujúcich parcelách, ktoré sú vyznačené v grafickej prílohe </w:t>
      </w:r>
      <w:r w:rsidR="004345C5" w:rsidRPr="007474F7">
        <w:t>obr</w:t>
      </w:r>
      <w:r w:rsidR="004110D0">
        <w:t xml:space="preserve">. </w:t>
      </w:r>
      <w:r w:rsidRPr="007474F7">
        <w:t xml:space="preserve">č. </w:t>
      </w:r>
      <w:r w:rsidR="007474F7" w:rsidRPr="007474F7">
        <w:t>2</w:t>
      </w:r>
      <w:r w:rsidRPr="007474F7">
        <w:t xml:space="preserve"> „Situácia riešeného územia v MČ Bratislava – Jarovce“:</w:t>
      </w:r>
    </w:p>
    <w:tbl>
      <w:tblPr>
        <w:tblW w:w="902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2000"/>
        <w:gridCol w:w="1500"/>
        <w:gridCol w:w="2000"/>
        <w:gridCol w:w="1500"/>
        <w:gridCol w:w="2026"/>
      </w:tblGrid>
      <w:tr w:rsidR="00F277B4" w14:paraId="57832371" w14:textId="77777777">
        <w:tc>
          <w:tcPr>
            <w:tcW w:w="2000" w:type="dxa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999999"/>
            </w:tcBorders>
            <w:shd w:val="clear" w:color="auto" w:fill="D5E8F0"/>
            <w:tcMar>
              <w:top w:w="100" w:type="dxa"/>
              <w:left w:w="140" w:type="dxa"/>
              <w:bottom w:w="100" w:type="dxa"/>
              <w:right w:w="140" w:type="dxa"/>
            </w:tcMar>
          </w:tcPr>
          <w:p w14:paraId="240C7A5B" w14:textId="77777777" w:rsidR="00F277B4" w:rsidRDefault="00B01D76">
            <w:r>
              <w:rPr>
                <w:b/>
                <w:bCs/>
              </w:rPr>
              <w:t>Parcela C-KN</w:t>
            </w:r>
          </w:p>
        </w:tc>
        <w:tc>
          <w:tcPr>
            <w:tcW w:w="1500" w:type="dxa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999999"/>
            </w:tcBorders>
            <w:shd w:val="clear" w:color="auto" w:fill="D5E8F0"/>
            <w:tcMar>
              <w:top w:w="100" w:type="dxa"/>
              <w:left w:w="140" w:type="dxa"/>
              <w:bottom w:w="100" w:type="dxa"/>
              <w:right w:w="140" w:type="dxa"/>
            </w:tcMar>
          </w:tcPr>
          <w:p w14:paraId="0DBEC456" w14:textId="77777777" w:rsidR="00F277B4" w:rsidRDefault="00B01D76">
            <w:r>
              <w:rPr>
                <w:b/>
                <w:bCs/>
              </w:rPr>
              <w:t>LV</w:t>
            </w:r>
          </w:p>
        </w:tc>
        <w:tc>
          <w:tcPr>
            <w:tcW w:w="2000" w:type="dxa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999999"/>
            </w:tcBorders>
            <w:shd w:val="clear" w:color="auto" w:fill="D5E8F0"/>
            <w:tcMar>
              <w:top w:w="100" w:type="dxa"/>
              <w:left w:w="140" w:type="dxa"/>
              <w:bottom w:w="100" w:type="dxa"/>
              <w:right w:w="140" w:type="dxa"/>
            </w:tcMar>
          </w:tcPr>
          <w:p w14:paraId="6A7ED176" w14:textId="77777777" w:rsidR="00F277B4" w:rsidRDefault="00B01D76">
            <w:r>
              <w:rPr>
                <w:b/>
                <w:bCs/>
              </w:rPr>
              <w:t>Parcela E-KN</w:t>
            </w:r>
          </w:p>
        </w:tc>
        <w:tc>
          <w:tcPr>
            <w:tcW w:w="1500" w:type="dxa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999999"/>
            </w:tcBorders>
            <w:shd w:val="clear" w:color="auto" w:fill="D5E8F0"/>
            <w:tcMar>
              <w:top w:w="100" w:type="dxa"/>
              <w:left w:w="140" w:type="dxa"/>
              <w:bottom w:w="100" w:type="dxa"/>
              <w:right w:w="140" w:type="dxa"/>
            </w:tcMar>
          </w:tcPr>
          <w:p w14:paraId="1E367AE1" w14:textId="77777777" w:rsidR="00F277B4" w:rsidRDefault="00B01D76">
            <w:r>
              <w:rPr>
                <w:b/>
                <w:bCs/>
              </w:rPr>
              <w:t>LV</w:t>
            </w:r>
          </w:p>
        </w:tc>
        <w:tc>
          <w:tcPr>
            <w:tcW w:w="2026" w:type="dxa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999999"/>
            </w:tcBorders>
            <w:shd w:val="clear" w:color="auto" w:fill="D5E8F0"/>
            <w:tcMar>
              <w:top w:w="100" w:type="dxa"/>
              <w:left w:w="140" w:type="dxa"/>
              <w:bottom w:w="100" w:type="dxa"/>
              <w:right w:w="140" w:type="dxa"/>
            </w:tcMar>
          </w:tcPr>
          <w:p w14:paraId="2B14C981" w14:textId="77777777" w:rsidR="00F277B4" w:rsidRDefault="00B01D76">
            <w:r>
              <w:rPr>
                <w:b/>
                <w:bCs/>
              </w:rPr>
              <w:t>Poznámka</w:t>
            </w:r>
          </w:p>
        </w:tc>
      </w:tr>
      <w:tr w:rsidR="00F277B4" w14:paraId="49927362" w14:textId="77777777">
        <w:tc>
          <w:tcPr>
            <w:tcW w:w="2000" w:type="dxa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999999"/>
            </w:tcBorders>
            <w:tcMar>
              <w:top w:w="100" w:type="dxa"/>
              <w:left w:w="140" w:type="dxa"/>
              <w:bottom w:w="100" w:type="dxa"/>
              <w:right w:w="140" w:type="dxa"/>
            </w:tcMar>
          </w:tcPr>
          <w:p w14:paraId="5CF38E20" w14:textId="77777777" w:rsidR="00F277B4" w:rsidRDefault="00B01D76">
            <w:r>
              <w:t>895/15</w:t>
            </w:r>
          </w:p>
        </w:tc>
        <w:tc>
          <w:tcPr>
            <w:tcW w:w="1500" w:type="dxa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999999"/>
            </w:tcBorders>
            <w:tcMar>
              <w:top w:w="100" w:type="dxa"/>
              <w:left w:w="140" w:type="dxa"/>
              <w:bottom w:w="100" w:type="dxa"/>
              <w:right w:w="140" w:type="dxa"/>
            </w:tcMar>
          </w:tcPr>
          <w:p w14:paraId="06A046EF" w14:textId="77777777" w:rsidR="00F277B4" w:rsidRDefault="00B01D76">
            <w:r>
              <w:t>–</w:t>
            </w:r>
          </w:p>
        </w:tc>
        <w:tc>
          <w:tcPr>
            <w:tcW w:w="2000" w:type="dxa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999999"/>
            </w:tcBorders>
            <w:tcMar>
              <w:top w:w="100" w:type="dxa"/>
              <w:left w:w="140" w:type="dxa"/>
              <w:bottom w:w="100" w:type="dxa"/>
              <w:right w:w="140" w:type="dxa"/>
            </w:tcMar>
          </w:tcPr>
          <w:p w14:paraId="4DCDE21D" w14:textId="77777777" w:rsidR="00F277B4" w:rsidRDefault="00B01D76">
            <w:r>
              <w:t>1277</w:t>
            </w:r>
          </w:p>
        </w:tc>
        <w:tc>
          <w:tcPr>
            <w:tcW w:w="1500" w:type="dxa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999999"/>
            </w:tcBorders>
            <w:tcMar>
              <w:top w:w="100" w:type="dxa"/>
              <w:left w:w="140" w:type="dxa"/>
              <w:bottom w:w="100" w:type="dxa"/>
              <w:right w:w="140" w:type="dxa"/>
            </w:tcMar>
          </w:tcPr>
          <w:p w14:paraId="6E686194" w14:textId="77777777" w:rsidR="00F277B4" w:rsidRDefault="00B01D76">
            <w:r>
              <w:t>–</w:t>
            </w:r>
          </w:p>
        </w:tc>
        <w:tc>
          <w:tcPr>
            <w:tcW w:w="2026" w:type="dxa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999999"/>
            </w:tcBorders>
            <w:tcMar>
              <w:top w:w="100" w:type="dxa"/>
              <w:left w:w="140" w:type="dxa"/>
              <w:bottom w:w="100" w:type="dxa"/>
              <w:right w:w="140" w:type="dxa"/>
            </w:tcMar>
          </w:tcPr>
          <w:p w14:paraId="35744BF3" w14:textId="6A42D6F2" w:rsidR="00F277B4" w:rsidRDefault="00B01D76">
            <w:r>
              <w:t>vlastník: Hl. mesto SR Bratislava</w:t>
            </w:r>
            <w:r w:rsidR="000215F3">
              <w:t xml:space="preserve">, orná pôda – </w:t>
            </w:r>
            <w:r w:rsidR="005D4238">
              <w:t>potrebn</w:t>
            </w:r>
            <w:r w:rsidR="000215F3">
              <w:t>é vyňatie z PPF</w:t>
            </w:r>
          </w:p>
        </w:tc>
      </w:tr>
      <w:tr w:rsidR="00F277B4" w14:paraId="372E97AF" w14:textId="77777777">
        <w:tc>
          <w:tcPr>
            <w:tcW w:w="2000" w:type="dxa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999999"/>
            </w:tcBorders>
            <w:tcMar>
              <w:top w:w="100" w:type="dxa"/>
              <w:left w:w="140" w:type="dxa"/>
              <w:bottom w:w="100" w:type="dxa"/>
              <w:right w:w="140" w:type="dxa"/>
            </w:tcMar>
          </w:tcPr>
          <w:p w14:paraId="654A032C" w14:textId="77777777" w:rsidR="00F277B4" w:rsidRDefault="00B01D76">
            <w:r>
              <w:t>910</w:t>
            </w:r>
          </w:p>
        </w:tc>
        <w:tc>
          <w:tcPr>
            <w:tcW w:w="1500" w:type="dxa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999999"/>
            </w:tcBorders>
            <w:tcMar>
              <w:top w:w="100" w:type="dxa"/>
              <w:left w:w="140" w:type="dxa"/>
              <w:bottom w:w="100" w:type="dxa"/>
              <w:right w:w="140" w:type="dxa"/>
            </w:tcMar>
          </w:tcPr>
          <w:p w14:paraId="63689BDA" w14:textId="77777777" w:rsidR="00F277B4" w:rsidRDefault="00B01D76">
            <w:r>
              <w:t>nezaložený</w:t>
            </w:r>
          </w:p>
        </w:tc>
        <w:tc>
          <w:tcPr>
            <w:tcW w:w="2000" w:type="dxa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999999"/>
            </w:tcBorders>
            <w:tcMar>
              <w:top w:w="100" w:type="dxa"/>
              <w:left w:w="140" w:type="dxa"/>
              <w:bottom w:w="100" w:type="dxa"/>
              <w:right w:w="140" w:type="dxa"/>
            </w:tcMar>
          </w:tcPr>
          <w:p w14:paraId="3F2FF77A" w14:textId="77777777" w:rsidR="00F277B4" w:rsidRDefault="00B01D76">
            <w:r>
              <w:t>1360</w:t>
            </w:r>
          </w:p>
        </w:tc>
        <w:tc>
          <w:tcPr>
            <w:tcW w:w="1500" w:type="dxa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999999"/>
            </w:tcBorders>
            <w:tcMar>
              <w:top w:w="100" w:type="dxa"/>
              <w:left w:w="140" w:type="dxa"/>
              <w:bottom w:w="100" w:type="dxa"/>
              <w:right w:w="140" w:type="dxa"/>
            </w:tcMar>
          </w:tcPr>
          <w:p w14:paraId="2E35D1C6" w14:textId="77777777" w:rsidR="00F277B4" w:rsidRDefault="00B01D76">
            <w:r>
              <w:t>–</w:t>
            </w:r>
          </w:p>
        </w:tc>
        <w:tc>
          <w:tcPr>
            <w:tcW w:w="2026" w:type="dxa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999999"/>
            </w:tcBorders>
            <w:tcMar>
              <w:top w:w="100" w:type="dxa"/>
              <w:left w:w="140" w:type="dxa"/>
              <w:bottom w:w="100" w:type="dxa"/>
              <w:right w:w="140" w:type="dxa"/>
            </w:tcMar>
          </w:tcPr>
          <w:p w14:paraId="61BD5339" w14:textId="77777777" w:rsidR="00F277B4" w:rsidRDefault="00B01D76">
            <w:r>
              <w:t>právny vzťah k parcele C nie je evidovaný na LV</w:t>
            </w:r>
          </w:p>
        </w:tc>
      </w:tr>
    </w:tbl>
    <w:p w14:paraId="117DF695" w14:textId="77777777" w:rsidR="00F277B4" w:rsidRDefault="00F277B4"/>
    <w:p w14:paraId="28697C16" w14:textId="77777777" w:rsidR="00F277B4" w:rsidRDefault="00B01D76">
      <w:pPr>
        <w:spacing w:after="120" w:line="300" w:lineRule="auto"/>
        <w:jc w:val="both"/>
      </w:pPr>
      <w:r>
        <w:rPr>
          <w:i/>
          <w:iCs/>
        </w:rPr>
        <w:t>Poznámka: Projektant je povinný overiť aktuálny stav parciel podľa katastra nehnuteľností pred začatím prác. Projekt bude riešený výlučne na pozemkoch vo vlastníctve, resp. v správe Hlavného mesta SR Bratislava.</w:t>
      </w:r>
    </w:p>
    <w:p w14:paraId="71CA162E" w14:textId="317047E7" w:rsidR="00950551" w:rsidRDefault="00950551">
      <w:r>
        <w:br w:type="page"/>
      </w:r>
    </w:p>
    <w:p w14:paraId="70C1D9C5" w14:textId="77777777" w:rsidR="00F277B4" w:rsidRDefault="00B01D76">
      <w:pPr>
        <w:pStyle w:val="Nadpis1"/>
      </w:pPr>
      <w:r>
        <w:lastRenderedPageBreak/>
        <w:t>2. Predmet a rozsah zákazky</w:t>
      </w:r>
    </w:p>
    <w:p w14:paraId="57CC4C88" w14:textId="62F522E2" w:rsidR="00F277B4" w:rsidRDefault="00B01D76">
      <w:pPr>
        <w:spacing w:after="120" w:line="300" w:lineRule="auto"/>
        <w:jc w:val="both"/>
      </w:pPr>
      <w:r>
        <w:t xml:space="preserve">Predmetom zákazky je vypracovanie a dodanie projektovej dokumentácie vrátane výkonu súvisiacich činností pre stavbu uvedenú v bode 1. Predmet zákazky pozostáva </w:t>
      </w:r>
      <w:r w:rsidR="00092EAC">
        <w:t xml:space="preserve">najmä </w:t>
      </w:r>
      <w:r>
        <w:t>z nasledujúcich plnení:</w:t>
      </w:r>
    </w:p>
    <w:p w14:paraId="53A0E1E2" w14:textId="77777777" w:rsidR="00F277B4" w:rsidRDefault="00B01D76">
      <w:pPr>
        <w:pStyle w:val="Odsekzoznamu"/>
        <w:numPr>
          <w:ilvl w:val="0"/>
          <w:numId w:val="2"/>
        </w:numPr>
        <w:spacing w:after="100" w:line="280" w:lineRule="auto"/>
        <w:jc w:val="both"/>
      </w:pPr>
      <w:r>
        <w:t>Vypracovanie Stavebného zámeru (SZ) v rozsahu potrebnom pre konanie o stavebnom zámere podľa zákona č. 201/2022 Z. z. o výstavbe v znení neskorších predpisov a Vyhlášky Úradu pre územné plánovanie a výstavbu SR č. 60/2025 Z. z.</w:t>
      </w:r>
    </w:p>
    <w:p w14:paraId="5E068B31" w14:textId="7BB918E8" w:rsidR="00F277B4" w:rsidRDefault="00B01D76">
      <w:pPr>
        <w:pStyle w:val="Odsekzoznamu"/>
        <w:numPr>
          <w:ilvl w:val="0"/>
          <w:numId w:val="2"/>
        </w:numPr>
        <w:spacing w:after="100" w:line="280" w:lineRule="auto"/>
        <w:jc w:val="both"/>
      </w:pPr>
      <w:r>
        <w:t xml:space="preserve">Vypracovanie Projektu stavby (PS) v podrobnosti vykonávacieho projektu </w:t>
      </w:r>
      <w:r w:rsidR="00691F17">
        <w:t>(VP</w:t>
      </w:r>
      <w:r>
        <w:t>) vrátane všetkých požadovaných stavebných objektov.</w:t>
      </w:r>
    </w:p>
    <w:p w14:paraId="3C16CCD0" w14:textId="77777777" w:rsidR="00F277B4" w:rsidRDefault="00B01D76">
      <w:pPr>
        <w:pStyle w:val="Odsekzoznamu"/>
        <w:numPr>
          <w:ilvl w:val="0"/>
          <w:numId w:val="2"/>
        </w:numPr>
        <w:spacing w:after="100" w:line="280" w:lineRule="auto"/>
        <w:jc w:val="both"/>
      </w:pPr>
      <w:r>
        <w:t>Výkon inžinierskej činnosti – zabezpečenie vyjadrení a stanovísk dotknutých orgánov a správcov sietí potrebných pre povolenie stavby.</w:t>
      </w:r>
    </w:p>
    <w:p w14:paraId="51BC249F" w14:textId="0EDDED82" w:rsidR="00F277B4" w:rsidRDefault="00B01D76">
      <w:pPr>
        <w:pStyle w:val="Odsekzoznamu"/>
        <w:numPr>
          <w:ilvl w:val="0"/>
          <w:numId w:val="2"/>
        </w:numPr>
        <w:spacing w:after="100" w:line="280" w:lineRule="auto"/>
        <w:jc w:val="both"/>
      </w:pPr>
      <w:r>
        <w:t>Zabezpečenie kompletnej dokumentácie potrebnej na vyňatie parcely 895/</w:t>
      </w:r>
      <w:r w:rsidR="000133A2">
        <w:t>1</w:t>
      </w:r>
      <w:r>
        <w:t>5 z poľnohospodárskeho pôdneho fondu podľa zákona č. 220/2004 Z. z.</w:t>
      </w:r>
    </w:p>
    <w:p w14:paraId="39D5D888" w14:textId="6476D42C" w:rsidR="00F277B4" w:rsidRDefault="00585DBF">
      <w:pPr>
        <w:pStyle w:val="Odsekzoznamu"/>
        <w:numPr>
          <w:ilvl w:val="0"/>
          <w:numId w:val="2"/>
        </w:numPr>
        <w:spacing w:after="100" w:line="280" w:lineRule="auto"/>
        <w:jc w:val="both"/>
      </w:pPr>
      <w:r>
        <w:t>Projektant doloží správu o prerokovaní PD (projektovej dokumentácie)</w:t>
      </w:r>
    </w:p>
    <w:p w14:paraId="272247E6" w14:textId="389DDA58" w:rsidR="00A80829" w:rsidRPr="00797FC8" w:rsidRDefault="00126F9A">
      <w:pPr>
        <w:pStyle w:val="Odsekzoznamu"/>
        <w:numPr>
          <w:ilvl w:val="0"/>
          <w:numId w:val="2"/>
        </w:numPr>
        <w:spacing w:after="100" w:line="280" w:lineRule="auto"/>
        <w:jc w:val="both"/>
      </w:pPr>
      <w:r w:rsidRPr="00797FC8">
        <w:t>Projektant je povinný overiť aktuálny stav parciel podľa katastra nehnuteľností pred začatím prác. Projekt bude riešený výlučne na pozemkoch vo vlastníctve, resp. v správe Hlavného mesta SR Bratislava.</w:t>
      </w:r>
      <w:r w:rsidR="00EC712E">
        <w:t xml:space="preserve"> Ak by projektant </w:t>
      </w:r>
      <w:r w:rsidR="004C4872">
        <w:t xml:space="preserve">vyžadoval </w:t>
      </w:r>
      <w:r w:rsidR="00457D44">
        <w:t xml:space="preserve">navrhnúť </w:t>
      </w:r>
      <w:r w:rsidR="009D22C9">
        <w:t>projekt</w:t>
      </w:r>
      <w:r w:rsidR="00457D44">
        <w:t xml:space="preserve"> na in</w:t>
      </w:r>
      <w:r w:rsidR="00B510CB">
        <w:t xml:space="preserve">ých pozemkoch </w:t>
      </w:r>
      <w:r w:rsidR="007738AB">
        <w:t>ako na pozemkoch Hlavného mesta SR Bratisl</w:t>
      </w:r>
      <w:r w:rsidR="007D1BF9">
        <w:t>a</w:t>
      </w:r>
      <w:r w:rsidR="007738AB">
        <w:t>va,</w:t>
      </w:r>
      <w:r w:rsidR="007D1BF9">
        <w:t xml:space="preserve"> </w:t>
      </w:r>
      <w:r w:rsidR="00B510CB">
        <w:t>je potrebný súhlas Hlavného mesta SR Bratislava.</w:t>
      </w:r>
    </w:p>
    <w:p w14:paraId="5BE09B0B" w14:textId="77777777" w:rsidR="00F277B4" w:rsidRDefault="00B01D76">
      <w:pPr>
        <w:pStyle w:val="Odsekzoznamu"/>
        <w:numPr>
          <w:ilvl w:val="0"/>
          <w:numId w:val="2"/>
        </w:numPr>
        <w:spacing w:after="100" w:line="280" w:lineRule="auto"/>
        <w:jc w:val="both"/>
      </w:pPr>
      <w:r>
        <w:t>Výkon občasného autorského dozoru (AD) počas realizácie stavby v rozsahu podľa bodu 5 tohto opisu.</w:t>
      </w:r>
    </w:p>
    <w:p w14:paraId="52A8D354" w14:textId="77777777" w:rsidR="00F277B4" w:rsidRDefault="00F277B4"/>
    <w:p w14:paraId="489C28E4" w14:textId="0565FB0A" w:rsidR="009C75CC" w:rsidRDefault="005E18B1">
      <w:r w:rsidRPr="00C20D22">
        <w:rPr>
          <w:noProof/>
        </w:rPr>
        <w:drawing>
          <wp:inline distT="0" distB="0" distL="0" distR="0" wp14:anchorId="345C58E5" wp14:editId="55CB0DC0">
            <wp:extent cx="4086865" cy="2780438"/>
            <wp:effectExtent l="0" t="0" r="8890" b="1270"/>
            <wp:docPr id="1470393533" name="Obrázo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70393533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098180" cy="27881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9A7D72" w14:textId="24128653" w:rsidR="009C75CC" w:rsidRDefault="004345C5">
      <w:pPr>
        <w:rPr>
          <w:i/>
          <w:iCs/>
        </w:rPr>
      </w:pPr>
      <w:r w:rsidRPr="00626160">
        <w:rPr>
          <w:i/>
          <w:iCs/>
        </w:rPr>
        <w:t xml:space="preserve">Obr. č. 1 Situácia riešeného územia v MČ Bratislava </w:t>
      </w:r>
      <w:r w:rsidR="00A030DC">
        <w:rPr>
          <w:i/>
          <w:iCs/>
        </w:rPr>
        <w:t>–</w:t>
      </w:r>
      <w:r w:rsidRPr="00626160">
        <w:rPr>
          <w:i/>
          <w:iCs/>
        </w:rPr>
        <w:t xml:space="preserve"> Jarovce</w:t>
      </w:r>
    </w:p>
    <w:p w14:paraId="7736FB51" w14:textId="75B7E6AE" w:rsidR="00A030DC" w:rsidRDefault="00A030DC">
      <w:pPr>
        <w:rPr>
          <w:i/>
          <w:iCs/>
        </w:rPr>
      </w:pPr>
      <w:r>
        <w:rPr>
          <w:i/>
          <w:iCs/>
        </w:rPr>
        <w:br w:type="page"/>
      </w:r>
    </w:p>
    <w:p w14:paraId="31C031A8" w14:textId="77777777" w:rsidR="00F277B4" w:rsidRDefault="00B01D76">
      <w:pPr>
        <w:pStyle w:val="Nadpis1"/>
      </w:pPr>
      <w:r>
        <w:lastRenderedPageBreak/>
        <w:t>3. Technické zadanie</w:t>
      </w:r>
    </w:p>
    <w:p w14:paraId="353DC257" w14:textId="77777777" w:rsidR="00F277B4" w:rsidRDefault="00B01D76">
      <w:pPr>
        <w:spacing w:after="120" w:line="300" w:lineRule="auto"/>
        <w:jc w:val="both"/>
      </w:pPr>
      <w:r>
        <w:t>Cieľom projektu je navrhnúť rozšírenie cesty III/1020 za účelom vytvorenia samostatného pravého odbočovacieho pruhu v juhozápadnom ramene križovatky (v smere z MČ Bratislava-Jarovce) na cestu I/2 (Azúrová), ktorá vedie na diaľnicu D4, resp. do MČ Rusovce.</w:t>
      </w:r>
    </w:p>
    <w:p w14:paraId="1D5541F3" w14:textId="77777777" w:rsidR="00F277B4" w:rsidRDefault="00B01D76">
      <w:pPr>
        <w:pStyle w:val="Nadpis2"/>
      </w:pPr>
      <w:r>
        <w:t>3.1 Geometrické parametre odbočovacieho pruhu</w:t>
      </w:r>
    </w:p>
    <w:p w14:paraId="6ACFBF8C" w14:textId="77777777" w:rsidR="00F277B4" w:rsidRDefault="00B01D76">
      <w:pPr>
        <w:pStyle w:val="Odsekzoznamu"/>
        <w:numPr>
          <w:ilvl w:val="0"/>
          <w:numId w:val="3"/>
        </w:numPr>
        <w:spacing w:after="80" w:line="280" w:lineRule="auto"/>
        <w:jc w:val="both"/>
      </w:pPr>
      <w:r>
        <w:t>Minimálna šírka pravého odbočovacieho pruhu: 3,00 m</w:t>
      </w:r>
    </w:p>
    <w:p w14:paraId="3EF44782" w14:textId="77777777" w:rsidR="00F277B4" w:rsidRDefault="00B01D76">
      <w:pPr>
        <w:pStyle w:val="Odsekzoznamu"/>
        <w:numPr>
          <w:ilvl w:val="0"/>
          <w:numId w:val="3"/>
        </w:numPr>
        <w:spacing w:after="80" w:line="280" w:lineRule="auto"/>
        <w:jc w:val="both"/>
      </w:pPr>
      <w:r>
        <w:t>Minimálna dĺžka priameho úseku pruhu: 50,00 m</w:t>
      </w:r>
    </w:p>
    <w:p w14:paraId="3C682490" w14:textId="0B4E095C" w:rsidR="00F277B4" w:rsidRDefault="00B01D76">
      <w:pPr>
        <w:pStyle w:val="Odsekzoznamu"/>
        <w:numPr>
          <w:ilvl w:val="0"/>
          <w:numId w:val="3"/>
        </w:numPr>
        <w:spacing w:after="80" w:line="280" w:lineRule="auto"/>
        <w:jc w:val="both"/>
      </w:pPr>
      <w:r>
        <w:t>Minimálna dĺžka nábehového úseku (plynulý pr</w:t>
      </w:r>
      <w:r w:rsidR="00616655">
        <w:t>ejaz</w:t>
      </w:r>
      <w:r>
        <w:t>d vozidiel do</w:t>
      </w:r>
      <w:r w:rsidR="00616655">
        <w:t xml:space="preserve"> </w:t>
      </w:r>
      <w:r>
        <w:t>pruhu): 10,00 m</w:t>
      </w:r>
    </w:p>
    <w:p w14:paraId="024F7618" w14:textId="77777777" w:rsidR="00F277B4" w:rsidRDefault="00B01D76">
      <w:pPr>
        <w:pStyle w:val="Odsekzoznamu"/>
        <w:numPr>
          <w:ilvl w:val="0"/>
          <w:numId w:val="3"/>
        </w:numPr>
        <w:spacing w:after="80" w:line="280" w:lineRule="auto"/>
        <w:jc w:val="both"/>
      </w:pPr>
      <w:r>
        <w:t>Celková dĺžka rozšírenia: min. 60,00 m (priama + nábehová časť)</w:t>
      </w:r>
    </w:p>
    <w:p w14:paraId="5D28F019" w14:textId="77777777" w:rsidR="00F277B4" w:rsidRDefault="00B01D76">
      <w:pPr>
        <w:pStyle w:val="Nadpis2"/>
      </w:pPr>
      <w:r>
        <w:t>3.2 Úprava južného nárožia križovatky</w:t>
      </w:r>
    </w:p>
    <w:p w14:paraId="068FE4B9" w14:textId="77777777" w:rsidR="00F277B4" w:rsidRDefault="00B01D76">
      <w:pPr>
        <w:spacing w:after="120" w:line="300" w:lineRule="auto"/>
        <w:jc w:val="both"/>
      </w:pPr>
      <w:r>
        <w:t>Južné nárožie križovatky požadujeme navrhnúť tak, aby:</w:t>
      </w:r>
    </w:p>
    <w:p w14:paraId="5946476D" w14:textId="77777777" w:rsidR="00F277B4" w:rsidRDefault="00B01D76">
      <w:pPr>
        <w:pStyle w:val="Odsekzoznamu"/>
        <w:numPr>
          <w:ilvl w:val="0"/>
          <w:numId w:val="3"/>
        </w:numPr>
        <w:spacing w:after="80" w:line="280" w:lineRule="auto"/>
        <w:jc w:val="both"/>
      </w:pPr>
      <w:r>
        <w:t>nákladné jazdné súpravy štandardizovaných rozmerov (referenčné vozidlo v zmysle STN 73 6102) neprechádzali mimo určených jazdných pruhov,</w:t>
      </w:r>
    </w:p>
    <w:p w14:paraId="782EFF9B" w14:textId="77777777" w:rsidR="00F277B4" w:rsidRDefault="00B01D76">
      <w:pPr>
        <w:pStyle w:val="Odsekzoznamu"/>
        <w:numPr>
          <w:ilvl w:val="0"/>
          <w:numId w:val="3"/>
        </w:numPr>
        <w:spacing w:after="80" w:line="280" w:lineRule="auto"/>
        <w:jc w:val="both"/>
      </w:pPr>
      <w:r>
        <w:t>bol zabezpečený bezpečný a plynulý prejazd vozidiel všetkých kategórií,</w:t>
      </w:r>
    </w:p>
    <w:p w14:paraId="3E10C370" w14:textId="77777777" w:rsidR="00F277B4" w:rsidRDefault="00B01D76">
      <w:pPr>
        <w:pStyle w:val="Odsekzoznamu"/>
        <w:numPr>
          <w:ilvl w:val="0"/>
          <w:numId w:val="3"/>
        </w:numPr>
        <w:spacing w:after="80" w:line="280" w:lineRule="auto"/>
        <w:jc w:val="both"/>
      </w:pPr>
      <w:r>
        <w:t>neboli zhoršené existujúce rozhľadové pomery v križovatke.</w:t>
      </w:r>
    </w:p>
    <w:p w14:paraId="70A41DA6" w14:textId="77777777" w:rsidR="00F277B4" w:rsidRDefault="00B01D76">
      <w:pPr>
        <w:pStyle w:val="Nadpis2"/>
      </w:pPr>
      <w:r>
        <w:t>3.3 Požiadavky na stavebné riešenie</w:t>
      </w:r>
    </w:p>
    <w:p w14:paraId="63124A7C" w14:textId="77777777" w:rsidR="00F277B4" w:rsidRDefault="00B01D76" w:rsidP="00D018F2">
      <w:pPr>
        <w:pStyle w:val="Odsekzoznamu"/>
        <w:numPr>
          <w:ilvl w:val="0"/>
          <w:numId w:val="5"/>
        </w:numPr>
        <w:spacing w:after="100" w:line="280" w:lineRule="auto"/>
        <w:jc w:val="both"/>
      </w:pPr>
      <w:r>
        <w:t>Cestné teleso stavebne rozšíriť v súlade s platnou legislatívou a príslušnými technickými normami a predpismi.</w:t>
      </w:r>
    </w:p>
    <w:p w14:paraId="234FFF15" w14:textId="77777777" w:rsidR="00F277B4" w:rsidRDefault="00B01D76" w:rsidP="00D018F2">
      <w:pPr>
        <w:pStyle w:val="Odsekzoznamu"/>
        <w:numPr>
          <w:ilvl w:val="0"/>
          <w:numId w:val="5"/>
        </w:numPr>
        <w:spacing w:after="100" w:line="280" w:lineRule="auto"/>
        <w:jc w:val="both"/>
      </w:pPr>
      <w:r>
        <w:t>Projektant navrhne skladbu konštrukčných vrstiev vozovky odbočovacieho pruhu v nadväznosti na existujúcu konštrukciu cesty III/1020 a predpokladané dopravné zaťaženie podľa TP 033.</w:t>
      </w:r>
    </w:p>
    <w:p w14:paraId="4EF99115" w14:textId="241EF668" w:rsidR="00F277B4" w:rsidRDefault="00B01D76" w:rsidP="00D018F2">
      <w:pPr>
        <w:pStyle w:val="Odsekzoznamu"/>
        <w:numPr>
          <w:ilvl w:val="0"/>
          <w:numId w:val="5"/>
        </w:numPr>
        <w:spacing w:after="100" w:line="280" w:lineRule="auto"/>
        <w:jc w:val="both"/>
      </w:pPr>
      <w:r>
        <w:t>Projektant navrhne úpravu odvodnenia vozovky – pozdĺžne a priečne sklony</w:t>
      </w:r>
      <w:r w:rsidR="00F179B2">
        <w:t xml:space="preserve"> s</w:t>
      </w:r>
      <w:r>
        <w:t>o zabezpečením kontinuity odvodu dažďových vôd bez negatívneho vplyvu na cestné teleso a okolie.</w:t>
      </w:r>
    </w:p>
    <w:p w14:paraId="573FC545" w14:textId="77777777" w:rsidR="00F277B4" w:rsidRDefault="00B01D76" w:rsidP="00D018F2">
      <w:pPr>
        <w:pStyle w:val="Odsekzoznamu"/>
        <w:numPr>
          <w:ilvl w:val="0"/>
          <w:numId w:val="5"/>
        </w:numPr>
        <w:spacing w:after="100" w:line="280" w:lineRule="auto"/>
        <w:jc w:val="both"/>
      </w:pPr>
      <w:r>
        <w:t>Projektant identifikuje a zohľadní existujúce inžinierske siete v riešenom území, navrhne prípadné ochrany, úpravy alebo prekládky, ak si to vyžiada rozšírenie komunikácie.</w:t>
      </w:r>
    </w:p>
    <w:p w14:paraId="447FBE75" w14:textId="77777777" w:rsidR="00F277B4" w:rsidRDefault="00B01D76" w:rsidP="00D018F2">
      <w:pPr>
        <w:pStyle w:val="Odsekzoznamu"/>
        <w:numPr>
          <w:ilvl w:val="0"/>
          <w:numId w:val="5"/>
        </w:numPr>
        <w:spacing w:after="100" w:line="280" w:lineRule="auto"/>
        <w:jc w:val="both"/>
      </w:pPr>
      <w:r>
        <w:t>Projektant zohľadní existujúce stavebné objekty, priekopy, spevnené a nespevnené krajnice, zelené plochy a dopravné zariadenia.</w:t>
      </w:r>
    </w:p>
    <w:p w14:paraId="73BA78E6" w14:textId="77777777" w:rsidR="00F277B4" w:rsidRDefault="00B01D76" w:rsidP="00D018F2">
      <w:pPr>
        <w:pStyle w:val="Odsekzoznamu"/>
        <w:numPr>
          <w:ilvl w:val="0"/>
          <w:numId w:val="5"/>
        </w:numPr>
        <w:spacing w:after="100" w:line="280" w:lineRule="auto"/>
        <w:jc w:val="both"/>
      </w:pPr>
      <w:r>
        <w:t>Rozšírenie komunikácie musí byť technicky realizovateľné v existujúcich priestorových pomeroch bez zhoršenia rozhľadových pomerov.</w:t>
      </w:r>
    </w:p>
    <w:p w14:paraId="730475B5" w14:textId="74B33BC1" w:rsidR="007B515B" w:rsidRDefault="007B515B" w:rsidP="00D018F2">
      <w:pPr>
        <w:pStyle w:val="Odsekzoznamu"/>
        <w:numPr>
          <w:ilvl w:val="0"/>
          <w:numId w:val="5"/>
        </w:numPr>
        <w:spacing w:after="100" w:line="280" w:lineRule="auto"/>
        <w:jc w:val="both"/>
      </w:pPr>
      <w:r>
        <w:t>Projektant zabezpečí Polohopisné a výškopisné zameranie riešeného územia (podrobný geodetický podklad) v S-JTSK a</w:t>
      </w:r>
      <w:r w:rsidR="003B14AA">
        <w:t> </w:t>
      </w:r>
      <w:proofErr w:type="spellStart"/>
      <w:r>
        <w:t>Bpv</w:t>
      </w:r>
      <w:proofErr w:type="spellEnd"/>
    </w:p>
    <w:p w14:paraId="45D05789" w14:textId="7E84F56B" w:rsidR="003B14AA" w:rsidRDefault="003B14AA" w:rsidP="00D018F2">
      <w:pPr>
        <w:pStyle w:val="Odsekzoznamu"/>
        <w:numPr>
          <w:ilvl w:val="0"/>
          <w:numId w:val="5"/>
        </w:numPr>
        <w:spacing w:after="100" w:line="280" w:lineRule="auto"/>
        <w:jc w:val="both"/>
      </w:pPr>
      <w:r>
        <w:t>Projekta</w:t>
      </w:r>
      <w:r w:rsidR="003E6E03">
        <w:t>nt zrealizuje v</w:t>
      </w:r>
      <w:r>
        <w:t xml:space="preserve">ytýčenie </w:t>
      </w:r>
      <w:r w:rsidR="005E255D">
        <w:t xml:space="preserve">jestvujúcich </w:t>
      </w:r>
      <w:r>
        <w:t>podzemných inžinierskych sietí od ich správcov</w:t>
      </w:r>
    </w:p>
    <w:p w14:paraId="0F1205FE" w14:textId="6B861993" w:rsidR="00376220" w:rsidRDefault="00376220" w:rsidP="00D018F2">
      <w:pPr>
        <w:pStyle w:val="Odsekzoznamu"/>
        <w:numPr>
          <w:ilvl w:val="0"/>
          <w:numId w:val="5"/>
        </w:numPr>
        <w:spacing w:after="100" w:line="280" w:lineRule="auto"/>
        <w:jc w:val="both"/>
      </w:pPr>
      <w:r>
        <w:t>Projektant zabezpečí Inžiniersko</w:t>
      </w:r>
      <w:r w:rsidR="002661B4">
        <w:t xml:space="preserve"> - </w:t>
      </w:r>
      <w:r>
        <w:t>hydrogeologický prieskum v rozsahu potrebnom pre návrh konštrukčných vrstiev</w:t>
      </w:r>
      <w:r w:rsidR="64A5DC57">
        <w:t xml:space="preserve"> a pre návrh odvodnenia komunikácie</w:t>
      </w:r>
    </w:p>
    <w:p w14:paraId="16AADBE2" w14:textId="77777777" w:rsidR="00F277B4" w:rsidRDefault="00B01D76">
      <w:pPr>
        <w:pStyle w:val="Nadpis2"/>
      </w:pPr>
      <w:r>
        <w:lastRenderedPageBreak/>
        <w:t>3.4 Dopravné značenie a organizácia dopravy</w:t>
      </w:r>
    </w:p>
    <w:p w14:paraId="33C22201" w14:textId="77777777" w:rsidR="00F277B4" w:rsidRDefault="00B01D76">
      <w:pPr>
        <w:spacing w:after="120" w:line="300" w:lineRule="auto"/>
        <w:jc w:val="both"/>
      </w:pPr>
      <w:r>
        <w:t>Zvislé a vodorovné dopravné značenie súvisiace so zmenou organizácie dopravy požadujeme navrhnúť v súlade s aktuálne platnými verziami:</w:t>
      </w:r>
    </w:p>
    <w:p w14:paraId="399F3CFB" w14:textId="77777777" w:rsidR="00F277B4" w:rsidRDefault="00B01D76">
      <w:pPr>
        <w:pStyle w:val="Odsekzoznamu"/>
        <w:numPr>
          <w:ilvl w:val="0"/>
          <w:numId w:val="3"/>
        </w:numPr>
        <w:spacing w:after="80" w:line="280" w:lineRule="auto"/>
        <w:jc w:val="both"/>
      </w:pPr>
      <w:r>
        <w:t>TP 117 – Vodorovné dopravné značenie</w:t>
      </w:r>
    </w:p>
    <w:p w14:paraId="2CF34100" w14:textId="77777777" w:rsidR="00F277B4" w:rsidRDefault="00B01D76">
      <w:pPr>
        <w:pStyle w:val="Odsekzoznamu"/>
        <w:numPr>
          <w:ilvl w:val="0"/>
          <w:numId w:val="3"/>
        </w:numPr>
        <w:spacing w:after="80" w:line="280" w:lineRule="auto"/>
        <w:jc w:val="both"/>
      </w:pPr>
      <w:r>
        <w:t>TP 118 – Zvislé dopravné značenie</w:t>
      </w:r>
    </w:p>
    <w:p w14:paraId="0B117259" w14:textId="77777777" w:rsidR="00F277B4" w:rsidRDefault="00B01D76">
      <w:pPr>
        <w:pStyle w:val="Odsekzoznamu"/>
        <w:numPr>
          <w:ilvl w:val="0"/>
          <w:numId w:val="3"/>
        </w:numPr>
        <w:spacing w:after="80" w:line="280" w:lineRule="auto"/>
        <w:jc w:val="both"/>
      </w:pPr>
      <w:r>
        <w:t>Zákon č. 8/2009 Z. z. o cestnej premávke a jeho vykonávacie predpisy</w:t>
      </w:r>
    </w:p>
    <w:p w14:paraId="375C6F8A" w14:textId="77777777" w:rsidR="00F277B4" w:rsidRDefault="00B01D76">
      <w:pPr>
        <w:pStyle w:val="Odsekzoznamu"/>
        <w:numPr>
          <w:ilvl w:val="0"/>
          <w:numId w:val="3"/>
        </w:numPr>
        <w:spacing w:after="80" w:line="280" w:lineRule="auto"/>
        <w:jc w:val="both"/>
      </w:pPr>
      <w:r>
        <w:t>Vyhláška MV SR č. 30/2020 Z. z. o dopravnom značení</w:t>
      </w:r>
    </w:p>
    <w:p w14:paraId="7B946029" w14:textId="29509729" w:rsidR="00C91368" w:rsidRDefault="00C91368" w:rsidP="007C6678">
      <w:pPr>
        <w:pStyle w:val="Nadpis2"/>
      </w:pPr>
      <w:r w:rsidRPr="007C6678">
        <w:t>3.5 Inžinierska činnosť</w:t>
      </w:r>
    </w:p>
    <w:p w14:paraId="4EBBF424" w14:textId="77777777" w:rsidR="00AE52EA" w:rsidRDefault="00AE52EA" w:rsidP="00AE52EA">
      <w:pPr>
        <w:spacing w:after="120" w:line="300" w:lineRule="auto"/>
        <w:jc w:val="both"/>
      </w:pPr>
      <w:r>
        <w:t>Zhotoviteľ v rámci inžinierskej činnosti zabezpečí najmä:</w:t>
      </w:r>
    </w:p>
    <w:p w14:paraId="1B91DC53" w14:textId="4E4C57B0" w:rsidR="00AE52EA" w:rsidRDefault="00AE52EA" w:rsidP="00AE52EA">
      <w:pPr>
        <w:pStyle w:val="Odsekzoznamu"/>
        <w:numPr>
          <w:ilvl w:val="0"/>
          <w:numId w:val="3"/>
        </w:numPr>
        <w:spacing w:after="80" w:line="280" w:lineRule="auto"/>
        <w:jc w:val="both"/>
      </w:pPr>
      <w:r>
        <w:t>Vyjadrenia a stanoviská všetkých dotknutých orgánov štátnej správy a samosprávy</w:t>
      </w:r>
      <w:r w:rsidR="00340A44">
        <w:t>, ktorý je uvedený v</w:t>
      </w:r>
      <w:r w:rsidR="00357F10">
        <w:t xml:space="preserve"> opise </w:t>
      </w:r>
      <w:r w:rsidR="000810CE">
        <w:t>DNS (Pr</w:t>
      </w:r>
      <w:r w:rsidR="00E91528">
        <w:t>íloh</w:t>
      </w:r>
      <w:r w:rsidR="000810CE">
        <w:t>a</w:t>
      </w:r>
      <w:r w:rsidR="12020673">
        <w:t xml:space="preserve"> č. </w:t>
      </w:r>
      <w:r w:rsidR="00B16535">
        <w:t xml:space="preserve">1 </w:t>
      </w:r>
      <w:r w:rsidR="002D0194">
        <w:t>Projektová dokumentácia – obsah a rozsah)</w:t>
      </w:r>
    </w:p>
    <w:p w14:paraId="45BE2E6C" w14:textId="77777777" w:rsidR="00AE52EA" w:rsidRDefault="00AE52EA" w:rsidP="00AE52EA">
      <w:pPr>
        <w:pStyle w:val="Odsekzoznamu"/>
        <w:numPr>
          <w:ilvl w:val="0"/>
          <w:numId w:val="3"/>
        </w:numPr>
        <w:spacing w:after="80" w:line="280" w:lineRule="auto"/>
        <w:jc w:val="both"/>
      </w:pPr>
      <w:r>
        <w:t>Vyjadrenia správcov inžinierskych sietí a cestných komunikácií</w:t>
      </w:r>
    </w:p>
    <w:p w14:paraId="2C07D002" w14:textId="77777777" w:rsidR="00AE52EA" w:rsidRDefault="00AE52EA" w:rsidP="00AE52EA">
      <w:pPr>
        <w:pStyle w:val="Odsekzoznamu"/>
        <w:numPr>
          <w:ilvl w:val="0"/>
          <w:numId w:val="3"/>
        </w:numPr>
        <w:spacing w:after="80" w:line="280" w:lineRule="auto"/>
        <w:jc w:val="both"/>
      </w:pPr>
      <w:r>
        <w:t>Stanovisko dopravného inšpektorátu KR PZ SR</w:t>
      </w:r>
    </w:p>
    <w:p w14:paraId="42C3B059" w14:textId="77777777" w:rsidR="00AE52EA" w:rsidRDefault="00AE52EA" w:rsidP="00AE52EA">
      <w:pPr>
        <w:pStyle w:val="Odsekzoznamu"/>
        <w:numPr>
          <w:ilvl w:val="0"/>
          <w:numId w:val="3"/>
        </w:numPr>
        <w:spacing w:after="80" w:line="280" w:lineRule="auto"/>
        <w:jc w:val="both"/>
      </w:pPr>
      <w:r>
        <w:t>Podklady pre proces vyňatia z PPF</w:t>
      </w:r>
    </w:p>
    <w:p w14:paraId="68511514" w14:textId="77777777" w:rsidR="00AE52EA" w:rsidRDefault="00AE52EA" w:rsidP="00AE52EA">
      <w:pPr>
        <w:pStyle w:val="Odsekzoznamu"/>
        <w:numPr>
          <w:ilvl w:val="0"/>
          <w:numId w:val="3"/>
        </w:numPr>
        <w:spacing w:after="80" w:line="280" w:lineRule="auto"/>
        <w:jc w:val="both"/>
      </w:pPr>
      <w:r>
        <w:t>Súčinnosť v procese povoľovania stavby</w:t>
      </w:r>
    </w:p>
    <w:p w14:paraId="562F7066" w14:textId="77777777" w:rsidR="00C91368" w:rsidRDefault="00C91368"/>
    <w:p w14:paraId="5226CED8" w14:textId="47E7D804" w:rsidR="00006D53" w:rsidRDefault="004252AC">
      <w:r w:rsidRPr="004A21A4">
        <w:rPr>
          <w:noProof/>
        </w:rPr>
        <w:drawing>
          <wp:inline distT="0" distB="0" distL="0" distR="0" wp14:anchorId="2456FA81" wp14:editId="37D4F3AA">
            <wp:extent cx="3111660" cy="4483330"/>
            <wp:effectExtent l="0" t="0" r="0" b="0"/>
            <wp:docPr id="1808576180" name="Obrázo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0857618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3111660" cy="44833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E7CCEA" w14:textId="1DA57E1D" w:rsidR="00006D53" w:rsidRPr="00570A6C" w:rsidRDefault="00626160">
      <w:r w:rsidRPr="00570A6C">
        <w:rPr>
          <w:i/>
          <w:iCs/>
        </w:rPr>
        <w:t>Obr. č. 2 Štúdia – návrh vytvorenia odbočovacieho jazdného pruhu</w:t>
      </w:r>
    </w:p>
    <w:p w14:paraId="73AEB9A1" w14:textId="5C744CAD" w:rsidR="00F277B4" w:rsidRDefault="00B01D76">
      <w:pPr>
        <w:pStyle w:val="Nadpis1"/>
      </w:pPr>
      <w:r>
        <w:t>4. Legislatívny rámec, normy a technické predpisy</w:t>
      </w:r>
      <w:r w:rsidR="00966A66">
        <w:t xml:space="preserve"> (všeobecné požiadavky)</w:t>
      </w:r>
    </w:p>
    <w:p w14:paraId="11145B17" w14:textId="77777777" w:rsidR="00F277B4" w:rsidRDefault="00B01D76">
      <w:pPr>
        <w:pStyle w:val="Nadpis2"/>
      </w:pPr>
      <w:r>
        <w:t>4.1 Právne predpisy</w:t>
      </w:r>
    </w:p>
    <w:p w14:paraId="54F72FBC" w14:textId="77777777" w:rsidR="00F277B4" w:rsidRDefault="00B01D76">
      <w:pPr>
        <w:pStyle w:val="Odsekzoznamu"/>
        <w:numPr>
          <w:ilvl w:val="0"/>
          <w:numId w:val="3"/>
        </w:numPr>
        <w:spacing w:after="80" w:line="280" w:lineRule="auto"/>
        <w:jc w:val="both"/>
      </w:pPr>
      <w:r>
        <w:t>Zákon č. 135/1961 Zb. o pozemných komunikáciách (cestný zákon) v znení neskorších predpisov</w:t>
      </w:r>
    </w:p>
    <w:p w14:paraId="29EF29D9" w14:textId="77777777" w:rsidR="00F277B4" w:rsidRDefault="00B01D76">
      <w:pPr>
        <w:pStyle w:val="Odsekzoznamu"/>
        <w:numPr>
          <w:ilvl w:val="0"/>
          <w:numId w:val="3"/>
        </w:numPr>
        <w:spacing w:after="80" w:line="280" w:lineRule="auto"/>
        <w:jc w:val="both"/>
      </w:pPr>
      <w:r>
        <w:lastRenderedPageBreak/>
        <w:t>Zákon č. 201/2022 Z. z. o výstavbe v znení neskorších predpisov</w:t>
      </w:r>
    </w:p>
    <w:p w14:paraId="5725288C" w14:textId="77777777" w:rsidR="00F277B4" w:rsidRDefault="00B01D76">
      <w:pPr>
        <w:pStyle w:val="Odsekzoznamu"/>
        <w:numPr>
          <w:ilvl w:val="0"/>
          <w:numId w:val="3"/>
        </w:numPr>
        <w:spacing w:after="80" w:line="280" w:lineRule="auto"/>
        <w:jc w:val="both"/>
      </w:pPr>
      <w:r>
        <w:t>Zákon č. 200/2022 Z. z. o územnom plánovaní</w:t>
      </w:r>
    </w:p>
    <w:p w14:paraId="47915DF9" w14:textId="77777777" w:rsidR="00F277B4" w:rsidRDefault="00B01D76">
      <w:pPr>
        <w:pStyle w:val="Odsekzoznamu"/>
        <w:numPr>
          <w:ilvl w:val="0"/>
          <w:numId w:val="3"/>
        </w:numPr>
        <w:spacing w:after="80" w:line="280" w:lineRule="auto"/>
        <w:jc w:val="both"/>
      </w:pPr>
      <w:r>
        <w:t>Zákon č. 220/2004 Z. z. o ochrane a využívaní poľnohospodárskej pôdy</w:t>
      </w:r>
    </w:p>
    <w:p w14:paraId="2ECEEE81" w14:textId="77777777" w:rsidR="00F277B4" w:rsidRDefault="00B01D76">
      <w:pPr>
        <w:pStyle w:val="Odsekzoznamu"/>
        <w:numPr>
          <w:ilvl w:val="0"/>
          <w:numId w:val="3"/>
        </w:numPr>
        <w:spacing w:after="80" w:line="280" w:lineRule="auto"/>
        <w:jc w:val="both"/>
      </w:pPr>
      <w:r>
        <w:t>Zákon č. 24/2006 Z. z. o posudzovaní vplyvov na životné prostredie (EIA) – ak bude relevantné</w:t>
      </w:r>
    </w:p>
    <w:p w14:paraId="53A0848F" w14:textId="77777777" w:rsidR="00F277B4" w:rsidRDefault="00B01D76">
      <w:pPr>
        <w:pStyle w:val="Odsekzoznamu"/>
        <w:numPr>
          <w:ilvl w:val="0"/>
          <w:numId w:val="3"/>
        </w:numPr>
        <w:spacing w:after="80" w:line="280" w:lineRule="auto"/>
        <w:jc w:val="both"/>
      </w:pPr>
      <w:r>
        <w:t>Zákon č. 8/2009 Z. z. o cestnej premávke</w:t>
      </w:r>
    </w:p>
    <w:p w14:paraId="500A368B" w14:textId="77777777" w:rsidR="00F277B4" w:rsidRDefault="00B01D76">
      <w:pPr>
        <w:pStyle w:val="Odsekzoznamu"/>
        <w:numPr>
          <w:ilvl w:val="0"/>
          <w:numId w:val="3"/>
        </w:numPr>
        <w:spacing w:after="80" w:line="280" w:lineRule="auto"/>
        <w:jc w:val="both"/>
      </w:pPr>
      <w:r>
        <w:t>Vyhláška Úradu pre územné plánovanie a výstavbu SR č. 60/2025 Z. z.</w:t>
      </w:r>
    </w:p>
    <w:p w14:paraId="32DB4F1C" w14:textId="77777777" w:rsidR="00F277B4" w:rsidRDefault="00B01D76">
      <w:pPr>
        <w:pStyle w:val="Odsekzoznamu"/>
        <w:numPr>
          <w:ilvl w:val="0"/>
          <w:numId w:val="3"/>
        </w:numPr>
        <w:spacing w:after="80" w:line="280" w:lineRule="auto"/>
        <w:jc w:val="both"/>
      </w:pPr>
      <w:r>
        <w:t>Vyhláška MV SR č. 30/2020 Z. z. o dopravnom značení</w:t>
      </w:r>
    </w:p>
    <w:p w14:paraId="3DB6485A" w14:textId="77777777" w:rsidR="00F277B4" w:rsidRDefault="00B01D76">
      <w:pPr>
        <w:pStyle w:val="Nadpis2"/>
      </w:pPr>
      <w:r>
        <w:t>4.2 Slovenské technické normy (STN)</w:t>
      </w:r>
    </w:p>
    <w:p w14:paraId="150280C9" w14:textId="77777777" w:rsidR="00F277B4" w:rsidRDefault="00B01D76">
      <w:pPr>
        <w:pStyle w:val="Odsekzoznamu"/>
        <w:numPr>
          <w:ilvl w:val="0"/>
          <w:numId w:val="3"/>
        </w:numPr>
        <w:spacing w:after="80" w:line="280" w:lineRule="auto"/>
        <w:jc w:val="both"/>
      </w:pPr>
      <w:r>
        <w:t>STN 73 6101 – Projektovanie ciest a diaľnic</w:t>
      </w:r>
    </w:p>
    <w:p w14:paraId="1C135B90" w14:textId="77777777" w:rsidR="00F277B4" w:rsidRDefault="00B01D76">
      <w:pPr>
        <w:pStyle w:val="Odsekzoznamu"/>
        <w:numPr>
          <w:ilvl w:val="0"/>
          <w:numId w:val="3"/>
        </w:numPr>
        <w:spacing w:after="80" w:line="280" w:lineRule="auto"/>
        <w:jc w:val="both"/>
      </w:pPr>
      <w:r>
        <w:t>STN 73 6102 – Projektovanie križovatiek na cestných komunikáciách</w:t>
      </w:r>
    </w:p>
    <w:p w14:paraId="2DAC7429" w14:textId="77777777" w:rsidR="00F277B4" w:rsidRDefault="00B01D76">
      <w:pPr>
        <w:pStyle w:val="Odsekzoznamu"/>
        <w:numPr>
          <w:ilvl w:val="0"/>
          <w:numId w:val="3"/>
        </w:numPr>
        <w:spacing w:after="80" w:line="280" w:lineRule="auto"/>
        <w:jc w:val="both"/>
      </w:pPr>
      <w:r>
        <w:t>STN 73 6121 – Stavba vozoviek. Hutnené asfaltové zmesi</w:t>
      </w:r>
    </w:p>
    <w:p w14:paraId="4BF1225C" w14:textId="77777777" w:rsidR="00F277B4" w:rsidRDefault="00B01D76">
      <w:pPr>
        <w:pStyle w:val="Odsekzoznamu"/>
        <w:numPr>
          <w:ilvl w:val="0"/>
          <w:numId w:val="3"/>
        </w:numPr>
        <w:spacing w:after="80" w:line="280" w:lineRule="auto"/>
        <w:jc w:val="both"/>
      </w:pPr>
      <w:r>
        <w:t>Ďalšie súvisiace STN v aktuálne platnom znení</w:t>
      </w:r>
    </w:p>
    <w:p w14:paraId="6BB18D07" w14:textId="77777777" w:rsidR="00F277B4" w:rsidRDefault="00B01D76">
      <w:pPr>
        <w:pStyle w:val="Nadpis2"/>
      </w:pPr>
      <w:r>
        <w:t>4.3 Technické predpisy (TP) rezortu dopravy</w:t>
      </w:r>
    </w:p>
    <w:p w14:paraId="157C3843" w14:textId="77777777" w:rsidR="00F277B4" w:rsidRDefault="00B01D76">
      <w:pPr>
        <w:pStyle w:val="Odsekzoznamu"/>
        <w:numPr>
          <w:ilvl w:val="0"/>
          <w:numId w:val="3"/>
        </w:numPr>
        <w:spacing w:after="80" w:line="280" w:lineRule="auto"/>
        <w:jc w:val="both"/>
      </w:pPr>
      <w:r>
        <w:t>TP 079 (TP 01/2014) – Navrhovanie a realizácia dodatočných jazdných pruhov, napojenia vozoviek a priečnych rozkopávok cestných komunikácií</w:t>
      </w:r>
    </w:p>
    <w:p w14:paraId="59871969" w14:textId="77777777" w:rsidR="00F277B4" w:rsidRDefault="00B01D76">
      <w:pPr>
        <w:pStyle w:val="Odsekzoznamu"/>
        <w:numPr>
          <w:ilvl w:val="0"/>
          <w:numId w:val="3"/>
        </w:numPr>
        <w:spacing w:after="80" w:line="280" w:lineRule="auto"/>
        <w:jc w:val="both"/>
      </w:pPr>
      <w:r>
        <w:t xml:space="preserve">TP 048 – Navrhovanie </w:t>
      </w:r>
      <w:proofErr w:type="spellStart"/>
      <w:r>
        <w:t>debarierizačných</w:t>
      </w:r>
      <w:proofErr w:type="spellEnd"/>
      <w:r>
        <w:t xml:space="preserve"> opatrení pre osoby s obmedzenou schopnosťou pohybu a orientácie na pozemných </w:t>
      </w:r>
      <w:proofErr w:type="spellStart"/>
      <w:r>
        <w:t>komunikáciach</w:t>
      </w:r>
      <w:proofErr w:type="spellEnd"/>
    </w:p>
    <w:p w14:paraId="2EE6BE64" w14:textId="77777777" w:rsidR="00F277B4" w:rsidRDefault="00B01D76">
      <w:pPr>
        <w:pStyle w:val="Odsekzoznamu"/>
        <w:numPr>
          <w:ilvl w:val="0"/>
          <w:numId w:val="3"/>
        </w:numPr>
        <w:spacing w:after="80" w:line="280" w:lineRule="auto"/>
        <w:jc w:val="both"/>
      </w:pPr>
      <w:r>
        <w:t>TP 033 – Navrhovanie netuhých a polotuhých vozoviek</w:t>
      </w:r>
    </w:p>
    <w:p w14:paraId="6522D5B9" w14:textId="77777777" w:rsidR="00F277B4" w:rsidRDefault="00B01D76">
      <w:pPr>
        <w:pStyle w:val="Odsekzoznamu"/>
        <w:numPr>
          <w:ilvl w:val="0"/>
          <w:numId w:val="3"/>
        </w:numPr>
        <w:spacing w:after="80" w:line="280" w:lineRule="auto"/>
        <w:jc w:val="both"/>
      </w:pPr>
      <w:r>
        <w:t>TP 117 – Vodorovné dopravné značenie</w:t>
      </w:r>
    </w:p>
    <w:p w14:paraId="046DFA6B" w14:textId="77777777" w:rsidR="00F277B4" w:rsidRDefault="00B01D76">
      <w:pPr>
        <w:pStyle w:val="Odsekzoznamu"/>
        <w:numPr>
          <w:ilvl w:val="0"/>
          <w:numId w:val="3"/>
        </w:numPr>
        <w:spacing w:after="80" w:line="280" w:lineRule="auto"/>
        <w:jc w:val="both"/>
      </w:pPr>
      <w:r>
        <w:t>TP 118 – Zvislé dopravné značenie</w:t>
      </w:r>
    </w:p>
    <w:p w14:paraId="0A2C970B" w14:textId="77777777" w:rsidR="00F277B4" w:rsidRDefault="00B01D76">
      <w:pPr>
        <w:pStyle w:val="Odsekzoznamu"/>
        <w:numPr>
          <w:ilvl w:val="0"/>
          <w:numId w:val="3"/>
        </w:numPr>
        <w:spacing w:after="80" w:line="280" w:lineRule="auto"/>
        <w:jc w:val="both"/>
      </w:pPr>
      <w:r>
        <w:t>Ďalšie TP MDV SR relevantné pre predmet zákazky</w:t>
      </w:r>
    </w:p>
    <w:p w14:paraId="21370112" w14:textId="77777777" w:rsidR="00F277B4" w:rsidRDefault="00B01D76">
      <w:pPr>
        <w:pStyle w:val="Nadpis2"/>
      </w:pPr>
      <w:r>
        <w:t>4.4 Ostatné podklady</w:t>
      </w:r>
    </w:p>
    <w:p w14:paraId="5630E2EF" w14:textId="77777777" w:rsidR="00F277B4" w:rsidRDefault="00B01D76">
      <w:pPr>
        <w:pStyle w:val="Odsekzoznamu"/>
        <w:numPr>
          <w:ilvl w:val="0"/>
          <w:numId w:val="3"/>
        </w:numPr>
        <w:spacing w:after="80" w:line="280" w:lineRule="auto"/>
        <w:jc w:val="both"/>
      </w:pPr>
      <w:r>
        <w:t>Technické listy mesta Bratislavy (TLMB) – aktuálne vydanie</w:t>
      </w:r>
    </w:p>
    <w:p w14:paraId="2C7ECB09" w14:textId="77777777" w:rsidR="00F277B4" w:rsidRDefault="00B01D76">
      <w:pPr>
        <w:pStyle w:val="Odsekzoznamu"/>
        <w:numPr>
          <w:ilvl w:val="0"/>
          <w:numId w:val="3"/>
        </w:numPr>
        <w:spacing w:after="80" w:line="280" w:lineRule="auto"/>
        <w:jc w:val="both"/>
      </w:pPr>
      <w:r>
        <w:t>Štúdia „Návrh vytvorenia odbočovacieho jazdného pruhu“ (príloha č. 2 tohto opisu)</w:t>
      </w:r>
    </w:p>
    <w:p w14:paraId="173FD471" w14:textId="77777777" w:rsidR="00F277B4" w:rsidRDefault="00B01D76">
      <w:pPr>
        <w:pStyle w:val="Odsekzoznamu"/>
        <w:numPr>
          <w:ilvl w:val="0"/>
          <w:numId w:val="3"/>
        </w:numPr>
        <w:spacing w:after="80" w:line="280" w:lineRule="auto"/>
        <w:jc w:val="both"/>
      </w:pPr>
      <w:r>
        <w:t>Požiadavky správcov dotknutých komunikácií a dotknutých orgánov štátnej správy</w:t>
      </w:r>
    </w:p>
    <w:p w14:paraId="1F87EA4C" w14:textId="77777777" w:rsidR="00F277B4" w:rsidRDefault="00F277B4"/>
    <w:p w14:paraId="76C66147" w14:textId="2684DE65" w:rsidR="00F277B4" w:rsidRDefault="00C21AF1">
      <w:pPr>
        <w:pStyle w:val="Nadpis1"/>
      </w:pPr>
      <w:r>
        <w:t>5. Všeobecné podmienky a záverečné ustanovenia</w:t>
      </w:r>
    </w:p>
    <w:p w14:paraId="0801CEED" w14:textId="72C69FF0" w:rsidR="00F277B4" w:rsidRDefault="00B01D76" w:rsidP="00FB0AC5">
      <w:pPr>
        <w:pStyle w:val="Odsekzoznamu"/>
        <w:numPr>
          <w:ilvl w:val="0"/>
          <w:numId w:val="6"/>
        </w:numPr>
        <w:spacing w:after="100" w:line="280" w:lineRule="auto"/>
        <w:jc w:val="both"/>
      </w:pPr>
      <w:r>
        <w:t>Pri spracovaní dokumentácie musí zhotoviteľ rešpektovať jestvujúce priľahlé plochy, stavebné objekty, inžinierske siete a majetkové pomery.</w:t>
      </w:r>
    </w:p>
    <w:p w14:paraId="755CE60B" w14:textId="77777777" w:rsidR="00F277B4" w:rsidRDefault="00B01D76" w:rsidP="00FB0AC5">
      <w:pPr>
        <w:pStyle w:val="Odsekzoznamu"/>
        <w:numPr>
          <w:ilvl w:val="0"/>
          <w:numId w:val="6"/>
        </w:numPr>
        <w:spacing w:after="100" w:line="280" w:lineRule="auto"/>
        <w:jc w:val="both"/>
      </w:pPr>
      <w:r>
        <w:t>Všetky služby potrebné pre prípravu dokumentácie, výkonu inžinierskej činnosti a autorského dozoru sú na seba neoddeliteľne naviazané a tvoria jeden kompaktný predmet zákazky.</w:t>
      </w:r>
    </w:p>
    <w:p w14:paraId="07F23421" w14:textId="77777777" w:rsidR="00F277B4" w:rsidRDefault="00B01D76" w:rsidP="00FB0AC5">
      <w:pPr>
        <w:pStyle w:val="Odsekzoznamu"/>
        <w:numPr>
          <w:ilvl w:val="0"/>
          <w:numId w:val="6"/>
        </w:numPr>
        <w:spacing w:after="100" w:line="280" w:lineRule="auto"/>
        <w:jc w:val="both"/>
      </w:pPr>
      <w:r>
        <w:t>Projektová dokumentácia musí byť spracovaná v súlade s požiadavkami správcov dotknutých komunikácií a dotknutých orgánov štátnej správy.</w:t>
      </w:r>
    </w:p>
    <w:p w14:paraId="71C67A7A" w14:textId="77777777" w:rsidR="00F277B4" w:rsidRDefault="00B01D76" w:rsidP="00FB0AC5">
      <w:pPr>
        <w:pStyle w:val="Odsekzoznamu"/>
        <w:numPr>
          <w:ilvl w:val="0"/>
          <w:numId w:val="6"/>
        </w:numPr>
        <w:spacing w:after="100" w:line="280" w:lineRule="auto"/>
        <w:jc w:val="both"/>
      </w:pPr>
      <w:r>
        <w:lastRenderedPageBreak/>
        <w:t>Zhotoviteľ je povinný konzultovať kľúčové technické riešenia s objednávateľom a zapracovať jeho opodstatnené pripomienky.</w:t>
      </w:r>
    </w:p>
    <w:p w14:paraId="01938B8A" w14:textId="7FFA99CD" w:rsidR="00F21D0D" w:rsidRPr="00F21D0D" w:rsidRDefault="00F21D0D" w:rsidP="00F21D0D">
      <w:pPr>
        <w:pStyle w:val="Odsekzoznamu"/>
        <w:numPr>
          <w:ilvl w:val="0"/>
          <w:numId w:val="6"/>
        </w:numPr>
        <w:tabs>
          <w:tab w:val="left" w:pos="1260"/>
        </w:tabs>
        <w:jc w:val="both"/>
        <w:rPr>
          <w:rFonts w:ascii="Inter" w:hAnsi="Inter"/>
          <w:sz w:val="21"/>
          <w:szCs w:val="21"/>
        </w:rPr>
      </w:pPr>
      <w:r w:rsidRPr="00F21D0D">
        <w:rPr>
          <w:rFonts w:ascii="Inter" w:hAnsi="Inter"/>
          <w:sz w:val="21"/>
          <w:szCs w:val="21"/>
        </w:rPr>
        <w:t>V rámci výkonu občasného výkon odborného autorského dozoru (hlavného projektanta, zodpovedného projektanta, hlavného inžiniera projektu – manažéra projektu alebo architekta projektu) sa overuje dodržiavanie technického, architektonicko-výtvarného, dispozičného a konštrukčného riešenia stavby. OAD sa bude vykonávať počas realizácie stavby od začatia stavby (odovzdania staveniska) do vydania kolaudačných rozhodnutí príslušnými stavebnými úradmi a nadobudnutí ich právoplatnosti.</w:t>
      </w:r>
      <w:r w:rsidR="00ED130A">
        <w:rPr>
          <w:rFonts w:ascii="Inter" w:hAnsi="Inter"/>
          <w:sz w:val="21"/>
          <w:szCs w:val="21"/>
        </w:rPr>
        <w:t xml:space="preserve"> Kompletné povinnosti OAD sú uvedené v prílohe č. 2 Zmluvy o dielo.</w:t>
      </w:r>
    </w:p>
    <w:p w14:paraId="145CE555" w14:textId="77777777" w:rsidR="00F21D0D" w:rsidRPr="00F21D0D" w:rsidRDefault="00F21D0D" w:rsidP="006A5313">
      <w:pPr>
        <w:pStyle w:val="Odsekzoznamu"/>
        <w:tabs>
          <w:tab w:val="left" w:pos="1260"/>
        </w:tabs>
        <w:ind w:left="720"/>
        <w:jc w:val="both"/>
        <w:rPr>
          <w:rFonts w:ascii="Inter" w:hAnsi="Inter"/>
          <w:sz w:val="21"/>
          <w:szCs w:val="21"/>
        </w:rPr>
      </w:pPr>
    </w:p>
    <w:p w14:paraId="1410F954" w14:textId="77777777" w:rsidR="006A5313" w:rsidRPr="006A5313" w:rsidRDefault="006A5313" w:rsidP="006A5313">
      <w:pPr>
        <w:pStyle w:val="Odsekzoznamu"/>
        <w:numPr>
          <w:ilvl w:val="0"/>
          <w:numId w:val="6"/>
        </w:numPr>
        <w:spacing w:after="100" w:line="280" w:lineRule="auto"/>
        <w:jc w:val="both"/>
      </w:pPr>
      <w:r>
        <w:t>Prípadné zmeny legislatívy a technických predpisov počas doby plnenia zmluvy je zhotoviteľ povinný zohľadniť v dokumentácii.</w:t>
      </w:r>
    </w:p>
    <w:p w14:paraId="4859F649" w14:textId="77777777" w:rsidR="00F21D0D" w:rsidRDefault="00F21D0D" w:rsidP="006A5313">
      <w:pPr>
        <w:pStyle w:val="Odsekzoznamu"/>
        <w:spacing w:after="100" w:line="280" w:lineRule="auto"/>
        <w:ind w:left="720"/>
        <w:jc w:val="both"/>
      </w:pPr>
    </w:p>
    <w:sectPr w:rsidR="00F21D0D">
      <w:headerReference w:type="default" r:id="rId9"/>
      <w:footerReference w:type="default" r:id="rId10"/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63CD633" w14:textId="77777777" w:rsidR="00140C20" w:rsidRDefault="00140C20">
      <w:r>
        <w:separator/>
      </w:r>
    </w:p>
  </w:endnote>
  <w:endnote w:type="continuationSeparator" w:id="0">
    <w:p w14:paraId="562DD1E1" w14:textId="77777777" w:rsidR="00140C20" w:rsidRDefault="00140C2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Inter">
    <w:panose1 w:val="02000503000000020004"/>
    <w:charset w:val="EE"/>
    <w:family w:val="auto"/>
    <w:pitch w:val="variable"/>
    <w:sig w:usb0="E0000AFF" w:usb1="5200A1FF" w:usb2="00000021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464AE37" w14:textId="77777777" w:rsidR="00F277B4" w:rsidRDefault="00B01D76">
    <w:pPr>
      <w:jc w:val="center"/>
    </w:pPr>
    <w:r>
      <w:rPr>
        <w:color w:val="666666"/>
        <w:sz w:val="18"/>
        <w:szCs w:val="18"/>
      </w:rPr>
      <w:t xml:space="preserve">Strana </w:t>
    </w:r>
    <w:r>
      <w:rPr>
        <w:color w:val="666666"/>
        <w:sz w:val="18"/>
        <w:szCs w:val="18"/>
      </w:rPr>
      <w:fldChar w:fldCharType="begin"/>
    </w:r>
    <w:r>
      <w:rPr>
        <w:color w:val="666666"/>
        <w:sz w:val="18"/>
        <w:szCs w:val="18"/>
      </w:rPr>
      <w:instrText>PAGE</w:instrText>
    </w:r>
    <w:r>
      <w:rPr>
        <w:color w:val="666666"/>
        <w:sz w:val="18"/>
        <w:szCs w:val="18"/>
      </w:rPr>
      <w:fldChar w:fldCharType="separate"/>
    </w:r>
    <w:r w:rsidR="00E04685">
      <w:rPr>
        <w:noProof/>
        <w:color w:val="666666"/>
        <w:sz w:val="18"/>
        <w:szCs w:val="18"/>
      </w:rPr>
      <w:t>1</w:t>
    </w:r>
    <w:r>
      <w:rPr>
        <w:color w:val="666666"/>
        <w:sz w:val="18"/>
        <w:szCs w:val="18"/>
      </w:rPr>
      <w:fldChar w:fldCharType="end"/>
    </w:r>
    <w:r>
      <w:rPr>
        <w:color w:val="666666"/>
        <w:sz w:val="18"/>
        <w:szCs w:val="18"/>
      </w:rPr>
      <w:t xml:space="preserve"> z </w:t>
    </w:r>
    <w:r>
      <w:rPr>
        <w:color w:val="666666"/>
        <w:sz w:val="18"/>
        <w:szCs w:val="18"/>
      </w:rPr>
      <w:fldChar w:fldCharType="begin"/>
    </w:r>
    <w:r>
      <w:rPr>
        <w:color w:val="666666"/>
        <w:sz w:val="18"/>
        <w:szCs w:val="18"/>
      </w:rPr>
      <w:instrText>NUMPAGES</w:instrText>
    </w:r>
    <w:r>
      <w:rPr>
        <w:color w:val="666666"/>
        <w:sz w:val="18"/>
        <w:szCs w:val="18"/>
      </w:rPr>
      <w:fldChar w:fldCharType="separate"/>
    </w:r>
    <w:r w:rsidR="00E04685">
      <w:rPr>
        <w:noProof/>
        <w:color w:val="666666"/>
        <w:sz w:val="18"/>
        <w:szCs w:val="18"/>
      </w:rPr>
      <w:t>2</w:t>
    </w:r>
    <w:r>
      <w:rPr>
        <w:color w:val="666666"/>
        <w:sz w:val="18"/>
        <w:szCs w:val="18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F46BB37" w14:textId="77777777" w:rsidR="00140C20" w:rsidRDefault="00140C20">
      <w:r>
        <w:separator/>
      </w:r>
    </w:p>
  </w:footnote>
  <w:footnote w:type="continuationSeparator" w:id="0">
    <w:p w14:paraId="0E6D1CC0" w14:textId="77777777" w:rsidR="00140C20" w:rsidRDefault="00140C20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B3F27ED" w14:textId="6822896A" w:rsidR="00F277B4" w:rsidRDefault="00F277B4">
    <w:pPr>
      <w:jc w:val="right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AD616F4"/>
    <w:multiLevelType w:val="hybridMultilevel"/>
    <w:tmpl w:val="75C68C12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1" w15:restartNumberingAfterBreak="0">
    <w:nsid w:val="566B0F71"/>
    <w:multiLevelType w:val="hybridMultilevel"/>
    <w:tmpl w:val="07F0EA90"/>
    <w:lvl w:ilvl="0" w:tplc="4D74E22E">
      <w:start w:val="1"/>
      <w:numFmt w:val="bullet"/>
      <w:lvlText w:val="•"/>
      <w:lvlJc w:val="left"/>
      <w:pPr>
        <w:ind w:left="720" w:hanging="360"/>
      </w:pPr>
    </w:lvl>
    <w:lvl w:ilvl="1" w:tplc="BD305BFC">
      <w:start w:val="1"/>
      <w:numFmt w:val="bullet"/>
      <w:lvlText w:val="◦"/>
      <w:lvlJc w:val="left"/>
      <w:pPr>
        <w:ind w:left="1440" w:hanging="360"/>
      </w:pPr>
    </w:lvl>
    <w:lvl w:ilvl="2" w:tplc="6DA25B54">
      <w:numFmt w:val="decimal"/>
      <w:lvlText w:val=""/>
      <w:lvlJc w:val="left"/>
    </w:lvl>
    <w:lvl w:ilvl="3" w:tplc="25660C22">
      <w:numFmt w:val="decimal"/>
      <w:lvlText w:val=""/>
      <w:lvlJc w:val="left"/>
    </w:lvl>
    <w:lvl w:ilvl="4" w:tplc="D550D618">
      <w:numFmt w:val="decimal"/>
      <w:lvlText w:val=""/>
      <w:lvlJc w:val="left"/>
    </w:lvl>
    <w:lvl w:ilvl="5" w:tplc="D5441904">
      <w:numFmt w:val="decimal"/>
      <w:lvlText w:val=""/>
      <w:lvlJc w:val="left"/>
    </w:lvl>
    <w:lvl w:ilvl="6" w:tplc="31C247D0">
      <w:numFmt w:val="decimal"/>
      <w:lvlText w:val=""/>
      <w:lvlJc w:val="left"/>
    </w:lvl>
    <w:lvl w:ilvl="7" w:tplc="455EB606">
      <w:numFmt w:val="decimal"/>
      <w:lvlText w:val=""/>
      <w:lvlJc w:val="left"/>
    </w:lvl>
    <w:lvl w:ilvl="8" w:tplc="7ED63ACA">
      <w:numFmt w:val="decimal"/>
      <w:lvlText w:val=""/>
      <w:lvlJc w:val="left"/>
    </w:lvl>
  </w:abstractNum>
  <w:abstractNum w:abstractNumId="2" w15:restartNumberingAfterBreak="0">
    <w:nsid w:val="6B5033B4"/>
    <w:multiLevelType w:val="hybridMultilevel"/>
    <w:tmpl w:val="75C68C12"/>
    <w:lvl w:ilvl="0" w:tplc="1EF610B0">
      <w:start w:val="1"/>
      <w:numFmt w:val="decimal"/>
      <w:lvlText w:val="%1."/>
      <w:lvlJc w:val="left"/>
      <w:pPr>
        <w:ind w:left="720" w:hanging="360"/>
      </w:pPr>
    </w:lvl>
    <w:lvl w:ilvl="1" w:tplc="818C7E08">
      <w:numFmt w:val="decimal"/>
      <w:lvlText w:val=""/>
      <w:lvlJc w:val="left"/>
    </w:lvl>
    <w:lvl w:ilvl="2" w:tplc="84541A0A">
      <w:numFmt w:val="decimal"/>
      <w:lvlText w:val=""/>
      <w:lvlJc w:val="left"/>
    </w:lvl>
    <w:lvl w:ilvl="3" w:tplc="74F08B7E">
      <w:numFmt w:val="decimal"/>
      <w:lvlText w:val=""/>
      <w:lvlJc w:val="left"/>
    </w:lvl>
    <w:lvl w:ilvl="4" w:tplc="D1C61B94">
      <w:numFmt w:val="decimal"/>
      <w:lvlText w:val=""/>
      <w:lvlJc w:val="left"/>
    </w:lvl>
    <w:lvl w:ilvl="5" w:tplc="3B7AFFFC">
      <w:numFmt w:val="decimal"/>
      <w:lvlText w:val=""/>
      <w:lvlJc w:val="left"/>
    </w:lvl>
    <w:lvl w:ilvl="6" w:tplc="07EE73F8">
      <w:numFmt w:val="decimal"/>
      <w:lvlText w:val=""/>
      <w:lvlJc w:val="left"/>
    </w:lvl>
    <w:lvl w:ilvl="7" w:tplc="783AD502">
      <w:numFmt w:val="decimal"/>
      <w:lvlText w:val=""/>
      <w:lvlJc w:val="left"/>
    </w:lvl>
    <w:lvl w:ilvl="8" w:tplc="6CA46776">
      <w:numFmt w:val="decimal"/>
      <w:lvlText w:val=""/>
      <w:lvlJc w:val="left"/>
    </w:lvl>
  </w:abstractNum>
  <w:abstractNum w:abstractNumId="3" w15:restartNumberingAfterBreak="0">
    <w:nsid w:val="70595056"/>
    <w:multiLevelType w:val="hybridMultilevel"/>
    <w:tmpl w:val="79A66F96"/>
    <w:lvl w:ilvl="0" w:tplc="5460552E">
      <w:start w:val="1"/>
      <w:numFmt w:val="bullet"/>
      <w:lvlText w:val="●"/>
      <w:lvlJc w:val="left"/>
      <w:pPr>
        <w:ind w:left="720" w:hanging="360"/>
      </w:pPr>
    </w:lvl>
    <w:lvl w:ilvl="1" w:tplc="4CE45198">
      <w:start w:val="1"/>
      <w:numFmt w:val="bullet"/>
      <w:lvlText w:val="○"/>
      <w:lvlJc w:val="left"/>
      <w:pPr>
        <w:ind w:left="1440" w:hanging="360"/>
      </w:pPr>
    </w:lvl>
    <w:lvl w:ilvl="2" w:tplc="96BAD6FE">
      <w:start w:val="1"/>
      <w:numFmt w:val="bullet"/>
      <w:lvlText w:val="■"/>
      <w:lvlJc w:val="left"/>
      <w:pPr>
        <w:ind w:left="2160" w:hanging="360"/>
      </w:pPr>
    </w:lvl>
    <w:lvl w:ilvl="3" w:tplc="7A98833C">
      <w:start w:val="1"/>
      <w:numFmt w:val="bullet"/>
      <w:lvlText w:val="●"/>
      <w:lvlJc w:val="left"/>
      <w:pPr>
        <w:ind w:left="2880" w:hanging="360"/>
      </w:pPr>
    </w:lvl>
    <w:lvl w:ilvl="4" w:tplc="38EAF742">
      <w:start w:val="1"/>
      <w:numFmt w:val="bullet"/>
      <w:lvlText w:val="○"/>
      <w:lvlJc w:val="left"/>
      <w:pPr>
        <w:ind w:left="3600" w:hanging="360"/>
      </w:pPr>
    </w:lvl>
    <w:lvl w:ilvl="5" w:tplc="24C615DC">
      <w:start w:val="1"/>
      <w:numFmt w:val="bullet"/>
      <w:lvlText w:val="■"/>
      <w:lvlJc w:val="left"/>
      <w:pPr>
        <w:ind w:left="4320" w:hanging="360"/>
      </w:pPr>
    </w:lvl>
    <w:lvl w:ilvl="6" w:tplc="0072623C">
      <w:start w:val="1"/>
      <w:numFmt w:val="bullet"/>
      <w:lvlText w:val="●"/>
      <w:lvlJc w:val="left"/>
      <w:pPr>
        <w:ind w:left="5040" w:hanging="360"/>
      </w:pPr>
    </w:lvl>
    <w:lvl w:ilvl="7" w:tplc="FA6A6A7E">
      <w:start w:val="1"/>
      <w:numFmt w:val="bullet"/>
      <w:lvlText w:val="●"/>
      <w:lvlJc w:val="left"/>
      <w:pPr>
        <w:ind w:left="5760" w:hanging="360"/>
      </w:pPr>
    </w:lvl>
    <w:lvl w:ilvl="8" w:tplc="E270720A">
      <w:start w:val="1"/>
      <w:numFmt w:val="bullet"/>
      <w:lvlText w:val="●"/>
      <w:lvlJc w:val="left"/>
      <w:pPr>
        <w:ind w:left="6480" w:hanging="360"/>
      </w:pPr>
    </w:lvl>
  </w:abstractNum>
  <w:abstractNum w:abstractNumId="4" w15:restartNumberingAfterBreak="0">
    <w:nsid w:val="7974231D"/>
    <w:multiLevelType w:val="hybridMultilevel"/>
    <w:tmpl w:val="75C68C12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num w:numId="1" w16cid:durableId="1817918171">
    <w:abstractNumId w:val="3"/>
    <w:lvlOverride w:ilvl="0">
      <w:startOverride w:val="1"/>
    </w:lvlOverride>
  </w:num>
  <w:num w:numId="2" w16cid:durableId="276450692">
    <w:abstractNumId w:val="2"/>
    <w:lvlOverride w:ilvl="0">
      <w:startOverride w:val="1"/>
    </w:lvlOverride>
  </w:num>
  <w:num w:numId="3" w16cid:durableId="60955708">
    <w:abstractNumId w:val="1"/>
    <w:lvlOverride w:ilvl="0">
      <w:startOverride w:val="1"/>
    </w:lvlOverride>
  </w:num>
  <w:num w:numId="4" w16cid:durableId="608320988">
    <w:abstractNumId w:val="2"/>
  </w:num>
  <w:num w:numId="5" w16cid:durableId="1063068929">
    <w:abstractNumId w:val="4"/>
  </w:num>
  <w:num w:numId="6" w16cid:durableId="884489816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70"/>
  <w:displayBackgroundShape/>
  <w:proofState w:spelling="clean" w:grammar="clean"/>
  <w:documentProtection w:edit="readOnly" w:formatting="1" w:enforcement="1" w:cryptProviderType="rsaAES" w:cryptAlgorithmClass="hash" w:cryptAlgorithmType="typeAny" w:cryptAlgorithmSid="14" w:cryptSpinCount="100000" w:hash="2rtY0K2ue+MAP5NGlanvSAe7mnQ0w+O8ePUkVj/Y4TwCaxfJLaPjH22wLrLnRGucHu8QrIiTsJ8dp0HSedQ98w==" w:salt="bDsHLIIxeKgK3SUdPIidvA==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277B4"/>
    <w:rsid w:val="00006D53"/>
    <w:rsid w:val="000133A2"/>
    <w:rsid w:val="000215F3"/>
    <w:rsid w:val="00021C77"/>
    <w:rsid w:val="00022474"/>
    <w:rsid w:val="00033B7B"/>
    <w:rsid w:val="000810CE"/>
    <w:rsid w:val="00092EAC"/>
    <w:rsid w:val="000B7FE1"/>
    <w:rsid w:val="000D4B61"/>
    <w:rsid w:val="000F0A47"/>
    <w:rsid w:val="000F4661"/>
    <w:rsid w:val="00112BCD"/>
    <w:rsid w:val="00126F9A"/>
    <w:rsid w:val="00140C20"/>
    <w:rsid w:val="00153A45"/>
    <w:rsid w:val="00166957"/>
    <w:rsid w:val="00194861"/>
    <w:rsid w:val="001C44B0"/>
    <w:rsid w:val="001D252E"/>
    <w:rsid w:val="002470F8"/>
    <w:rsid w:val="00250CD7"/>
    <w:rsid w:val="002661B4"/>
    <w:rsid w:val="00266C09"/>
    <w:rsid w:val="002D0194"/>
    <w:rsid w:val="00302C89"/>
    <w:rsid w:val="0030616A"/>
    <w:rsid w:val="00340A44"/>
    <w:rsid w:val="00357F10"/>
    <w:rsid w:val="00376220"/>
    <w:rsid w:val="003B14AA"/>
    <w:rsid w:val="003E6E03"/>
    <w:rsid w:val="004110D0"/>
    <w:rsid w:val="00422CD2"/>
    <w:rsid w:val="004252AC"/>
    <w:rsid w:val="004345C5"/>
    <w:rsid w:val="00457D44"/>
    <w:rsid w:val="0046085E"/>
    <w:rsid w:val="00483AFB"/>
    <w:rsid w:val="004C4872"/>
    <w:rsid w:val="004E430C"/>
    <w:rsid w:val="00570A6C"/>
    <w:rsid w:val="00585DBF"/>
    <w:rsid w:val="005A3E77"/>
    <w:rsid w:val="005D1884"/>
    <w:rsid w:val="005D4238"/>
    <w:rsid w:val="005E18B1"/>
    <w:rsid w:val="005E255D"/>
    <w:rsid w:val="005F2659"/>
    <w:rsid w:val="0061482C"/>
    <w:rsid w:val="00616655"/>
    <w:rsid w:val="00626160"/>
    <w:rsid w:val="00642A60"/>
    <w:rsid w:val="00647565"/>
    <w:rsid w:val="00651C55"/>
    <w:rsid w:val="00672CC0"/>
    <w:rsid w:val="00691F17"/>
    <w:rsid w:val="00693C28"/>
    <w:rsid w:val="006A5313"/>
    <w:rsid w:val="006C0C81"/>
    <w:rsid w:val="006D2F41"/>
    <w:rsid w:val="006F7787"/>
    <w:rsid w:val="007474F7"/>
    <w:rsid w:val="007738AB"/>
    <w:rsid w:val="00797FC8"/>
    <w:rsid w:val="007B515B"/>
    <w:rsid w:val="007C5E45"/>
    <w:rsid w:val="007C6678"/>
    <w:rsid w:val="007D1BF9"/>
    <w:rsid w:val="007D58BB"/>
    <w:rsid w:val="008068E8"/>
    <w:rsid w:val="00815B65"/>
    <w:rsid w:val="00824959"/>
    <w:rsid w:val="008F0BCA"/>
    <w:rsid w:val="009022FA"/>
    <w:rsid w:val="00942A10"/>
    <w:rsid w:val="00950551"/>
    <w:rsid w:val="00963638"/>
    <w:rsid w:val="00966A66"/>
    <w:rsid w:val="009C376A"/>
    <w:rsid w:val="009C75CC"/>
    <w:rsid w:val="009D22C9"/>
    <w:rsid w:val="009D7E9A"/>
    <w:rsid w:val="009F00BD"/>
    <w:rsid w:val="009F602E"/>
    <w:rsid w:val="00A030DC"/>
    <w:rsid w:val="00A15DE9"/>
    <w:rsid w:val="00A80829"/>
    <w:rsid w:val="00A97AA3"/>
    <w:rsid w:val="00AA4A25"/>
    <w:rsid w:val="00AE52EA"/>
    <w:rsid w:val="00B01D76"/>
    <w:rsid w:val="00B16535"/>
    <w:rsid w:val="00B510CB"/>
    <w:rsid w:val="00B6310B"/>
    <w:rsid w:val="00BF57CF"/>
    <w:rsid w:val="00C21AF1"/>
    <w:rsid w:val="00C23CBE"/>
    <w:rsid w:val="00C4005E"/>
    <w:rsid w:val="00C75A9A"/>
    <w:rsid w:val="00C91368"/>
    <w:rsid w:val="00C9294B"/>
    <w:rsid w:val="00D018F2"/>
    <w:rsid w:val="00D048CB"/>
    <w:rsid w:val="00D37AC8"/>
    <w:rsid w:val="00D412A0"/>
    <w:rsid w:val="00D76CD9"/>
    <w:rsid w:val="00DC5A21"/>
    <w:rsid w:val="00DF3AC8"/>
    <w:rsid w:val="00E04685"/>
    <w:rsid w:val="00E347D9"/>
    <w:rsid w:val="00E666CA"/>
    <w:rsid w:val="00E91528"/>
    <w:rsid w:val="00EA250A"/>
    <w:rsid w:val="00EC712E"/>
    <w:rsid w:val="00ED130A"/>
    <w:rsid w:val="00EF4FAC"/>
    <w:rsid w:val="00F0784B"/>
    <w:rsid w:val="00F13F0A"/>
    <w:rsid w:val="00F179B2"/>
    <w:rsid w:val="00F21D0D"/>
    <w:rsid w:val="00F21FA3"/>
    <w:rsid w:val="00F277B4"/>
    <w:rsid w:val="00F62229"/>
    <w:rsid w:val="00F76E0A"/>
    <w:rsid w:val="00FB0AC5"/>
    <w:rsid w:val="00FB6AFF"/>
    <w:rsid w:val="00FE1460"/>
    <w:rsid w:val="085F6110"/>
    <w:rsid w:val="12020673"/>
    <w:rsid w:val="24E9A014"/>
    <w:rsid w:val="3EE29866"/>
    <w:rsid w:val="510637EB"/>
    <w:rsid w:val="569ABB9B"/>
    <w:rsid w:val="64A5DC57"/>
    <w:rsid w:val="6F57141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k-SK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881F0B3"/>
  <w15:docId w15:val="{A789768A-9DC3-46EC-9391-C2126B08192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sk-SK" w:eastAsia="sk-SK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y">
    <w:name w:val="Normal"/>
    <w:qFormat/>
  </w:style>
  <w:style w:type="paragraph" w:styleId="Nadpis1">
    <w:name w:val="heading 1"/>
    <w:uiPriority w:val="9"/>
    <w:qFormat/>
    <w:pPr>
      <w:spacing w:before="360" w:after="200"/>
      <w:outlineLvl w:val="0"/>
    </w:pPr>
    <w:rPr>
      <w:b/>
      <w:bCs/>
      <w:sz w:val="32"/>
      <w:szCs w:val="32"/>
    </w:rPr>
  </w:style>
  <w:style w:type="paragraph" w:styleId="Nadpis2">
    <w:name w:val="heading 2"/>
    <w:uiPriority w:val="9"/>
    <w:unhideWhenUsed/>
    <w:qFormat/>
    <w:pPr>
      <w:spacing w:before="280" w:after="160"/>
      <w:outlineLvl w:val="1"/>
    </w:pPr>
    <w:rPr>
      <w:b/>
      <w:bCs/>
      <w:sz w:val="26"/>
      <w:szCs w:val="26"/>
    </w:rPr>
  </w:style>
  <w:style w:type="paragraph" w:styleId="Nadpis3">
    <w:name w:val="heading 3"/>
    <w:uiPriority w:val="9"/>
    <w:semiHidden/>
    <w:unhideWhenUsed/>
    <w:qFormat/>
    <w:pPr>
      <w:spacing w:before="200" w:after="120"/>
      <w:outlineLvl w:val="2"/>
    </w:pPr>
    <w:rPr>
      <w:b/>
      <w:bCs/>
      <w:sz w:val="24"/>
      <w:szCs w:val="24"/>
    </w:rPr>
  </w:style>
  <w:style w:type="paragraph" w:styleId="Nadpis4">
    <w:name w:val="heading 4"/>
    <w:uiPriority w:val="9"/>
    <w:semiHidden/>
    <w:unhideWhenUsed/>
    <w:qFormat/>
    <w:pPr>
      <w:outlineLvl w:val="3"/>
    </w:pPr>
    <w:rPr>
      <w:i/>
      <w:iCs/>
      <w:color w:val="2E74B5"/>
    </w:rPr>
  </w:style>
  <w:style w:type="paragraph" w:styleId="Nadpis5">
    <w:name w:val="heading 5"/>
    <w:uiPriority w:val="9"/>
    <w:semiHidden/>
    <w:unhideWhenUsed/>
    <w:qFormat/>
    <w:pPr>
      <w:outlineLvl w:val="4"/>
    </w:pPr>
    <w:rPr>
      <w:color w:val="2E74B5"/>
    </w:rPr>
  </w:style>
  <w:style w:type="paragraph" w:styleId="Nadpis6">
    <w:name w:val="heading 6"/>
    <w:uiPriority w:val="9"/>
    <w:semiHidden/>
    <w:unhideWhenUsed/>
    <w:qFormat/>
    <w:pPr>
      <w:outlineLvl w:val="5"/>
    </w:pPr>
    <w:rPr>
      <w:color w:val="1F4D78"/>
    </w:rPr>
  </w:style>
  <w:style w:type="character" w:default="1" w:styleId="Predvolenpsmoodseku">
    <w:name w:val="Default Paragraph Font"/>
    <w:uiPriority w:val="1"/>
    <w:semiHidden/>
    <w:unhideWhenUsed/>
  </w:style>
  <w:style w:type="table" w:default="1" w:styleId="Normlnatabu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zoznamu">
    <w:name w:val="No List"/>
    <w:uiPriority w:val="99"/>
    <w:semiHidden/>
    <w:unhideWhenUsed/>
  </w:style>
  <w:style w:type="paragraph" w:styleId="Nzov">
    <w:name w:val="Title"/>
    <w:uiPriority w:val="10"/>
    <w:qFormat/>
    <w:rPr>
      <w:sz w:val="56"/>
      <w:szCs w:val="56"/>
    </w:rPr>
  </w:style>
  <w:style w:type="paragraph" w:customStyle="1" w:styleId="Vrazn1">
    <w:name w:val="Výrazný1"/>
    <w:qFormat/>
    <w:rPr>
      <w:b/>
      <w:bCs/>
    </w:rPr>
  </w:style>
  <w:style w:type="paragraph" w:styleId="Odsekzoznamu">
    <w:name w:val="List Paragraph"/>
    <w:qFormat/>
  </w:style>
  <w:style w:type="character" w:styleId="Hypertextovprepojenie">
    <w:name w:val="Hyperlink"/>
    <w:uiPriority w:val="99"/>
    <w:unhideWhenUsed/>
    <w:rPr>
      <w:color w:val="0563C1"/>
      <w:u w:val="single"/>
    </w:rPr>
  </w:style>
  <w:style w:type="character" w:styleId="Odkaznapoznmkupodiarou">
    <w:name w:val="footnote reference"/>
    <w:uiPriority w:val="99"/>
    <w:semiHidden/>
    <w:unhideWhenUsed/>
    <w:rPr>
      <w:vertAlign w:val="superscript"/>
    </w:rPr>
  </w:style>
  <w:style w:type="paragraph" w:styleId="Textpoznmkypodiarou">
    <w:name w:val="footnote text"/>
    <w:link w:val="TextpoznmkypodiarouChar"/>
    <w:uiPriority w:val="99"/>
    <w:semiHidden/>
    <w:unhideWhenUsed/>
    <w:rPr>
      <w:sz w:val="20"/>
      <w:szCs w:val="20"/>
    </w:rPr>
  </w:style>
  <w:style w:type="character" w:customStyle="1" w:styleId="TextpoznmkypodiarouChar">
    <w:name w:val="Text poznámky pod čiarou Char"/>
    <w:link w:val="Textpoznmkypodiarou"/>
    <w:uiPriority w:val="99"/>
    <w:semiHidden/>
    <w:unhideWhenUsed/>
    <w:rPr>
      <w:sz w:val="20"/>
      <w:szCs w:val="20"/>
    </w:rPr>
  </w:style>
  <w:style w:type="character" w:styleId="Odkaznavysvetlivku">
    <w:name w:val="endnote reference"/>
    <w:uiPriority w:val="99"/>
    <w:semiHidden/>
    <w:unhideWhenUsed/>
    <w:rPr>
      <w:vertAlign w:val="superscript"/>
    </w:rPr>
  </w:style>
  <w:style w:type="paragraph" w:styleId="Textvysvetlivky">
    <w:name w:val="endnote text"/>
    <w:link w:val="TextvysvetlivkyChar"/>
    <w:uiPriority w:val="99"/>
    <w:semiHidden/>
    <w:unhideWhenUsed/>
    <w:rPr>
      <w:sz w:val="20"/>
      <w:szCs w:val="20"/>
    </w:rPr>
  </w:style>
  <w:style w:type="character" w:customStyle="1" w:styleId="TextvysvetlivkyChar">
    <w:name w:val="Text vysvetlivky Char"/>
    <w:link w:val="Textvysvetlivky"/>
    <w:uiPriority w:val="99"/>
    <w:semiHidden/>
    <w:unhideWhenUsed/>
    <w:rPr>
      <w:sz w:val="20"/>
      <w:szCs w:val="20"/>
    </w:rPr>
  </w:style>
  <w:style w:type="paragraph" w:styleId="Hlavika">
    <w:name w:val="header"/>
    <w:basedOn w:val="Normlny"/>
    <w:link w:val="HlavikaChar"/>
    <w:uiPriority w:val="99"/>
    <w:unhideWhenUsed/>
    <w:rsid w:val="00E04685"/>
    <w:pPr>
      <w:tabs>
        <w:tab w:val="center" w:pos="4536"/>
        <w:tab w:val="right" w:pos="9072"/>
      </w:tabs>
    </w:pPr>
  </w:style>
  <w:style w:type="character" w:customStyle="1" w:styleId="HlavikaChar">
    <w:name w:val="Hlavička Char"/>
    <w:basedOn w:val="Predvolenpsmoodseku"/>
    <w:link w:val="Hlavika"/>
    <w:uiPriority w:val="99"/>
    <w:rsid w:val="00E04685"/>
  </w:style>
  <w:style w:type="paragraph" w:styleId="Pta">
    <w:name w:val="footer"/>
    <w:basedOn w:val="Normlny"/>
    <w:link w:val="PtaChar"/>
    <w:uiPriority w:val="99"/>
    <w:unhideWhenUsed/>
    <w:rsid w:val="00E04685"/>
    <w:pPr>
      <w:tabs>
        <w:tab w:val="center" w:pos="4536"/>
        <w:tab w:val="right" w:pos="9072"/>
      </w:tabs>
    </w:pPr>
  </w:style>
  <w:style w:type="character" w:customStyle="1" w:styleId="PtaChar">
    <w:name w:val="Päta Char"/>
    <w:basedOn w:val="Predvolenpsmoodseku"/>
    <w:link w:val="Pta"/>
    <w:uiPriority w:val="99"/>
    <w:rsid w:val="00E04685"/>
  </w:style>
  <w:style w:type="paragraph" w:styleId="Revzia">
    <w:name w:val="Revision"/>
    <w:hidden/>
    <w:uiPriority w:val="99"/>
    <w:semiHidden/>
    <w:rsid w:val="00092EAC"/>
  </w:style>
  <w:style w:type="character" w:styleId="Odkaznakomentr">
    <w:name w:val="annotation reference"/>
    <w:basedOn w:val="Predvolenpsmoodseku"/>
    <w:uiPriority w:val="99"/>
    <w:semiHidden/>
    <w:unhideWhenUsed/>
    <w:rsid w:val="00092EAC"/>
    <w:rPr>
      <w:sz w:val="16"/>
      <w:szCs w:val="16"/>
    </w:rPr>
  </w:style>
  <w:style w:type="paragraph" w:styleId="Textkomentra">
    <w:name w:val="annotation text"/>
    <w:basedOn w:val="Normlny"/>
    <w:link w:val="TextkomentraChar"/>
    <w:uiPriority w:val="99"/>
    <w:unhideWhenUsed/>
    <w:rsid w:val="00092EAC"/>
    <w:rPr>
      <w:sz w:val="20"/>
      <w:szCs w:val="20"/>
    </w:rPr>
  </w:style>
  <w:style w:type="character" w:customStyle="1" w:styleId="TextkomentraChar">
    <w:name w:val="Text komentára Char"/>
    <w:basedOn w:val="Predvolenpsmoodseku"/>
    <w:link w:val="Textkomentra"/>
    <w:uiPriority w:val="99"/>
    <w:rsid w:val="00092EAC"/>
    <w:rPr>
      <w:sz w:val="20"/>
      <w:szCs w:val="20"/>
    </w:rPr>
  </w:style>
  <w:style w:type="paragraph" w:styleId="Predmetkomentra">
    <w:name w:val="annotation subject"/>
    <w:basedOn w:val="Textkomentra"/>
    <w:next w:val="Textkomentra"/>
    <w:link w:val="PredmetkomentraChar"/>
    <w:uiPriority w:val="99"/>
    <w:semiHidden/>
    <w:unhideWhenUsed/>
    <w:rsid w:val="00092EAC"/>
    <w:rPr>
      <w:b/>
      <w:bCs/>
    </w:rPr>
  </w:style>
  <w:style w:type="character" w:customStyle="1" w:styleId="PredmetkomentraChar">
    <w:name w:val="Predmet komentára Char"/>
    <w:basedOn w:val="TextkomentraChar"/>
    <w:link w:val="Predmetkomentra"/>
    <w:uiPriority w:val="99"/>
    <w:semiHidden/>
    <w:rsid w:val="00092EAC"/>
    <w:rPr>
      <w:b/>
      <w:bCs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Motív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6</Pages>
  <Words>1294</Words>
  <Characters>7380</Characters>
  <Application>Microsoft Office Word</Application>
  <DocSecurity>8</DocSecurity>
  <Lines>61</Lines>
  <Paragraphs>17</Paragraphs>
  <ScaleCrop>false</ScaleCrop>
  <Company/>
  <LinksUpToDate>false</LinksUpToDate>
  <CharactersWithSpaces>8657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Un-named</dc:creator>
  <cp:keywords/>
  <cp:lastModifiedBy>Vitek Lukáš, JUDr.</cp:lastModifiedBy>
  <cp:revision>50</cp:revision>
  <dcterms:created xsi:type="dcterms:W3CDTF">2026-04-30T15:41:00Z</dcterms:created>
  <dcterms:modified xsi:type="dcterms:W3CDTF">2026-05-21T11:17:00Z</dcterms:modified>
</cp:coreProperties>
</file>